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C3EAD" w14:textId="7419D473" w:rsidR="00280962" w:rsidRPr="00111AB9" w:rsidRDefault="00280962" w:rsidP="00280962">
      <w:pPr>
        <w:tabs>
          <w:tab w:val="right" w:pos="20000"/>
        </w:tabs>
        <w:spacing w:after="0"/>
        <w:rPr>
          <w:rFonts w:ascii="Arial" w:eastAsia="MS Mincho" w:hAnsi="Arial" w:cs="Arial"/>
          <w:b/>
          <w:noProof/>
          <w:sz w:val="24"/>
          <w:szCs w:val="24"/>
        </w:rPr>
      </w:pPr>
      <w:bookmarkStart w:id="0" w:name="OLE_LINK15"/>
      <w:r w:rsidRPr="00111AB9">
        <w:rPr>
          <w:rFonts w:ascii="Arial" w:eastAsia="MS Mincho" w:hAnsi="Arial"/>
          <w:b/>
          <w:noProof/>
          <w:sz w:val="24"/>
        </w:rPr>
        <w:t>3GPP TSG-</w:t>
      </w:r>
      <w:r w:rsidRPr="00111AB9">
        <w:rPr>
          <w:rFonts w:ascii="Arial" w:eastAsia="MS Mincho" w:hAnsi="Arial"/>
          <w:b/>
          <w:noProof/>
          <w:sz w:val="24"/>
          <w:lang w:eastAsia="zh-CN"/>
        </w:rPr>
        <w:t>RAN WG4</w:t>
      </w:r>
      <w:r w:rsidRPr="00111AB9">
        <w:rPr>
          <w:rFonts w:ascii="Arial" w:eastAsia="MS Mincho" w:hAnsi="Arial"/>
          <w:b/>
          <w:noProof/>
          <w:sz w:val="24"/>
        </w:rPr>
        <w:t xml:space="preserve"> Meetin</w:t>
      </w:r>
      <w:r w:rsidRPr="00111AB9">
        <w:rPr>
          <w:rFonts w:ascii="Arial" w:eastAsia="MS Mincho" w:hAnsi="Arial"/>
          <w:b/>
          <w:noProof/>
          <w:sz w:val="24"/>
          <w:lang w:eastAsia="zh-CN"/>
        </w:rPr>
        <w:t>g #101-e</w:t>
      </w:r>
      <w:r w:rsidRPr="00111AB9">
        <w:rPr>
          <w:rFonts w:ascii="Arial" w:eastAsia="MS Mincho" w:hAnsi="Arial" w:cs="Arial"/>
          <w:b/>
          <w:noProof/>
          <w:sz w:val="24"/>
          <w:szCs w:val="24"/>
        </w:rPr>
        <w:tab/>
      </w:r>
      <w:r w:rsidRPr="00111AB9">
        <w:rPr>
          <w:rFonts w:ascii="Arial" w:hAnsi="Arial" w:cs="Arial"/>
          <w:b/>
          <w:noProof/>
          <w:sz w:val="24"/>
          <w:szCs w:val="24"/>
          <w:lang w:eastAsia="zh-CN"/>
        </w:rPr>
        <w:t>R4-21</w:t>
      </w:r>
      <w:r w:rsidR="00CB3DD0">
        <w:rPr>
          <w:rFonts w:ascii="Arial" w:hAnsi="Arial" w:cs="Arial"/>
          <w:b/>
          <w:noProof/>
          <w:sz w:val="24"/>
          <w:szCs w:val="24"/>
          <w:lang w:eastAsia="zh-CN"/>
        </w:rPr>
        <w:t>19022</w:t>
      </w:r>
      <w:bookmarkStart w:id="1" w:name="_GoBack"/>
      <w:bookmarkEnd w:id="1"/>
    </w:p>
    <w:bookmarkEnd w:id="0"/>
    <w:p w14:paraId="389D4B7D" w14:textId="09E944AE" w:rsidR="00280962" w:rsidRPr="00111AB9" w:rsidRDefault="00280962" w:rsidP="00280962">
      <w:pPr>
        <w:spacing w:after="120"/>
        <w:outlineLvl w:val="0"/>
        <w:rPr>
          <w:rFonts w:ascii="Arial" w:eastAsia="MS Mincho" w:hAnsi="Arial"/>
          <w:b/>
          <w:noProof/>
          <w:sz w:val="24"/>
        </w:rPr>
      </w:pPr>
      <w:r w:rsidRPr="00111AB9">
        <w:rPr>
          <w:rFonts w:ascii="Arial" w:eastAsia="MS Mincho" w:hAnsi="Arial"/>
          <w:b/>
          <w:noProof/>
          <w:sz w:val="24"/>
        </w:rPr>
        <w:t>Electronic Meeting, 1</w:t>
      </w:r>
      <w:r w:rsidRPr="00111AB9">
        <w:rPr>
          <w:rFonts w:ascii="Arial" w:eastAsia="MS Mincho" w:hAnsi="Arial"/>
          <w:b/>
          <w:noProof/>
          <w:sz w:val="24"/>
          <w:vertAlign w:val="superscript"/>
        </w:rPr>
        <w:t>st</w:t>
      </w:r>
      <w:r w:rsidRPr="00111AB9">
        <w:rPr>
          <w:rFonts w:ascii="Arial" w:eastAsia="MS Mincho" w:hAnsi="Arial"/>
          <w:b/>
          <w:noProof/>
          <w:sz w:val="24"/>
        </w:rPr>
        <w:t xml:space="preserve"> - 12</w:t>
      </w:r>
      <w:r w:rsidRPr="00111AB9">
        <w:rPr>
          <w:rFonts w:ascii="Arial" w:eastAsia="MS Mincho" w:hAnsi="Arial"/>
          <w:b/>
          <w:noProof/>
          <w:sz w:val="24"/>
          <w:vertAlign w:val="superscript"/>
        </w:rPr>
        <w:t>th</w:t>
      </w:r>
      <w:r w:rsidRPr="00111AB9">
        <w:rPr>
          <w:rFonts w:ascii="Arial" w:eastAsia="MS Mincho" w:hAnsi="Arial"/>
          <w:b/>
          <w:noProof/>
          <w:sz w:val="24"/>
        </w:rPr>
        <w:t xml:space="preserve"> Nov, 2021</w:t>
      </w:r>
    </w:p>
    <w:p w14:paraId="0565CFAF" w14:textId="77777777" w:rsidR="00D46BD4" w:rsidRPr="00280962" w:rsidRDefault="00D46BD4" w:rsidP="00D46BD4">
      <w:pPr>
        <w:pStyle w:val="ab"/>
        <w:jc w:val="both"/>
        <w:rPr>
          <w:rFonts w:eastAsia="宋体"/>
          <w:i w:val="0"/>
          <w:noProof w:val="0"/>
          <w:sz w:val="24"/>
        </w:rPr>
      </w:pPr>
    </w:p>
    <w:p w14:paraId="2DDD14D0" w14:textId="77777777" w:rsidR="00D46BD4" w:rsidRPr="004B565E" w:rsidRDefault="00B9140F" w:rsidP="00D46BD4">
      <w:pPr>
        <w:tabs>
          <w:tab w:val="left" w:pos="1985"/>
        </w:tabs>
        <w:ind w:left="1980" w:hanging="1980"/>
        <w:rPr>
          <w:rStyle w:val="ad"/>
        </w:rPr>
      </w:pPr>
      <w:r w:rsidRPr="004B565E">
        <w:rPr>
          <w:rFonts w:ascii="Arial" w:hAnsi="Arial"/>
          <w:b/>
          <w:sz w:val="24"/>
          <w:lang w:val="en-US" w:eastAsia="zh-CN"/>
        </w:rPr>
        <w:t>Title:</w:t>
      </w:r>
      <w:r w:rsidRPr="004B565E">
        <w:rPr>
          <w:rFonts w:ascii="Arial" w:hAnsi="Arial"/>
          <w:sz w:val="24"/>
          <w:lang w:val="en-US" w:eastAsia="zh-CN"/>
        </w:rPr>
        <w:t xml:space="preserve"> </w:t>
      </w:r>
      <w:r w:rsidRPr="004B565E">
        <w:rPr>
          <w:rFonts w:ascii="Arial" w:hAnsi="Arial"/>
          <w:sz w:val="24"/>
          <w:lang w:val="en-US" w:eastAsia="zh-CN"/>
        </w:rPr>
        <w:tab/>
      </w:r>
      <w:r w:rsidRPr="00BE7E47">
        <w:rPr>
          <w:rFonts w:ascii="Arial" w:hAnsi="Arial"/>
          <w:sz w:val="24"/>
          <w:lang w:val="en-US" w:eastAsia="zh-CN"/>
        </w:rPr>
        <w:t xml:space="preserve">Discussion on </w:t>
      </w:r>
      <w:r>
        <w:rPr>
          <w:rFonts w:ascii="Arial" w:hAnsi="Arial"/>
          <w:sz w:val="24"/>
          <w:lang w:val="en-US" w:eastAsia="zh-CN"/>
        </w:rPr>
        <w:t>NR FR2 HST deployment Scenario-B</w:t>
      </w:r>
    </w:p>
    <w:p w14:paraId="157437CC" w14:textId="77777777"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14:paraId="268D447C" w14:textId="3F83FF2C" w:rsidR="00D46BD4" w:rsidRPr="004B565E" w:rsidRDefault="00D46BD4" w:rsidP="00D46BD4">
      <w:pPr>
        <w:tabs>
          <w:tab w:val="left" w:pos="1985"/>
        </w:tabs>
        <w:rPr>
          <w:rStyle w:val="ad"/>
          <w:lang w:val="pt-BR"/>
        </w:rPr>
      </w:pPr>
      <w:r w:rsidRPr="004B565E">
        <w:rPr>
          <w:rFonts w:ascii="Arial" w:hAnsi="Arial"/>
          <w:b/>
          <w:sz w:val="24"/>
          <w:lang w:val="pt-BR"/>
        </w:rPr>
        <w:t>Agenda item:</w:t>
      </w:r>
      <w:r w:rsidR="001439A6">
        <w:rPr>
          <w:rFonts w:ascii="Arial" w:hAnsi="Arial"/>
          <w:sz w:val="24"/>
          <w:lang w:val="pt-BR"/>
        </w:rPr>
        <w:tab/>
      </w:r>
      <w:r w:rsidR="007D005A">
        <w:rPr>
          <w:rFonts w:ascii="Arial" w:hAnsi="Arial"/>
          <w:sz w:val="24"/>
          <w:lang w:val="pt-BR"/>
        </w:rPr>
        <w:t>8.9.2.2</w:t>
      </w:r>
    </w:p>
    <w:p w14:paraId="14890571" w14:textId="77777777"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14:paraId="67A282F6" w14:textId="77777777" w:rsidR="00D46BD4" w:rsidRPr="004B565E" w:rsidRDefault="00B9140F" w:rsidP="00D46BD4">
      <w:pPr>
        <w:pStyle w:val="1"/>
        <w:rPr>
          <w:lang w:eastAsia="zh-CN"/>
        </w:rPr>
      </w:pPr>
      <w:r w:rsidRPr="004B565E">
        <w:rPr>
          <w:lang w:eastAsia="zh-CN"/>
        </w:rPr>
        <w:t>Background</w:t>
      </w:r>
    </w:p>
    <w:p w14:paraId="6086F912" w14:textId="0853E29A" w:rsidR="008C66CA" w:rsidRDefault="008C66CA" w:rsidP="0011360B">
      <w:pPr>
        <w:rPr>
          <w:lang w:val="en-US" w:eastAsia="zh-CN"/>
        </w:rPr>
      </w:pPr>
      <w:r>
        <w:rPr>
          <w:lang w:eastAsia="zh-CN"/>
        </w:rPr>
        <w:t>During RAN4#</w:t>
      </w:r>
      <w:r w:rsidR="00280962">
        <w:rPr>
          <w:lang w:eastAsia="zh-CN"/>
        </w:rPr>
        <w:t>100</w:t>
      </w:r>
      <w:r>
        <w:rPr>
          <w:lang w:eastAsia="zh-CN"/>
        </w:rPr>
        <w:t xml:space="preserve">-e meeting, </w:t>
      </w:r>
      <w:r w:rsidR="00280962">
        <w:rPr>
          <w:lang w:eastAsia="zh-CN"/>
        </w:rPr>
        <w:t>WF</w:t>
      </w:r>
      <w:r>
        <w:rPr>
          <w:lang w:eastAsia="zh-CN"/>
        </w:rPr>
        <w:t xml:space="preserve"> </w:t>
      </w:r>
      <w:r w:rsidR="007E126B">
        <w:rPr>
          <w:lang w:eastAsia="zh-CN"/>
        </w:rPr>
        <w:fldChar w:fldCharType="begin"/>
      </w:r>
      <w:r w:rsidR="007E126B">
        <w:rPr>
          <w:lang w:eastAsia="zh-CN"/>
        </w:rPr>
        <w:instrText xml:space="preserve"> REF _Ref79077332 \r \h </w:instrText>
      </w:r>
      <w:r w:rsidR="007E126B">
        <w:rPr>
          <w:lang w:eastAsia="zh-CN"/>
        </w:rPr>
      </w:r>
      <w:r w:rsidR="007E126B">
        <w:rPr>
          <w:lang w:eastAsia="zh-CN"/>
        </w:rPr>
        <w:fldChar w:fldCharType="separate"/>
      </w:r>
      <w:r w:rsidR="007E126B">
        <w:rPr>
          <w:lang w:eastAsia="zh-CN"/>
        </w:rPr>
        <w:t>[1]</w:t>
      </w:r>
      <w:r w:rsidR="007E126B">
        <w:rPr>
          <w:lang w:eastAsia="zh-CN"/>
        </w:rPr>
        <w:fldChar w:fldCharType="end"/>
      </w:r>
      <w:r>
        <w:rPr>
          <w:lang w:eastAsia="zh-CN"/>
        </w:rPr>
        <w:fldChar w:fldCharType="begin"/>
      </w:r>
      <w:r>
        <w:rPr>
          <w:lang w:eastAsia="zh-CN"/>
        </w:rPr>
        <w:instrText xml:space="preserve"> REF _Ref66697736 \r \h </w:instrText>
      </w:r>
      <w:r>
        <w:rPr>
          <w:lang w:eastAsia="zh-CN"/>
        </w:rPr>
      </w:r>
      <w:r>
        <w:rPr>
          <w:lang w:eastAsia="zh-CN"/>
        </w:rPr>
        <w:fldChar w:fldCharType="end"/>
      </w:r>
      <w:r>
        <w:rPr>
          <w:lang w:eastAsia="zh-CN"/>
        </w:rPr>
        <w:t xml:space="preserve"> </w:t>
      </w:r>
      <w:r w:rsidRPr="0011360B">
        <w:rPr>
          <w:lang w:eastAsia="zh-CN"/>
        </w:rPr>
        <w:t xml:space="preserve">on </w:t>
      </w:r>
      <w:r w:rsidR="00280962" w:rsidRPr="00280962">
        <w:rPr>
          <w:lang w:eastAsia="zh-CN"/>
        </w:rPr>
        <w:t xml:space="preserve">remaining issues on FR2 HST deployment scenario and channel </w:t>
      </w:r>
      <w:r w:rsidR="007D005A" w:rsidRPr="00280962">
        <w:rPr>
          <w:lang w:eastAsia="zh-CN"/>
        </w:rPr>
        <w:t>modeming</w:t>
      </w:r>
      <w:r w:rsidRPr="0011360B">
        <w:rPr>
          <w:lang w:eastAsia="zh-CN"/>
        </w:rPr>
        <w:t xml:space="preserve"> </w:t>
      </w:r>
      <w:r w:rsidRPr="004B565E">
        <w:rPr>
          <w:lang w:eastAsia="zh-CN"/>
        </w:rPr>
        <w:t xml:space="preserve">was approved. </w:t>
      </w:r>
      <w:r w:rsidRPr="004B565E">
        <w:rPr>
          <w:lang w:val="en-US" w:eastAsia="zh-CN"/>
        </w:rPr>
        <w:t xml:space="preserve">In this contribution, we share our views about </w:t>
      </w:r>
      <w:r>
        <w:rPr>
          <w:lang w:val="en-US" w:eastAsia="zh-CN"/>
        </w:rPr>
        <w:t>NR FR2 HST deployment Scenario-B</w:t>
      </w:r>
      <w:r w:rsidR="00F22F40">
        <w:rPr>
          <w:lang w:val="en-US" w:eastAsia="zh-CN"/>
        </w:rPr>
        <w:t xml:space="preserve"> </w:t>
      </w:r>
      <w:r w:rsidR="00F22F40" w:rsidRPr="00F22F40">
        <w:rPr>
          <w:lang w:val="en-US" w:eastAsia="zh-CN"/>
        </w:rPr>
        <w:t>as per agreements reached in RAN4#100-e.</w:t>
      </w:r>
    </w:p>
    <w:tbl>
      <w:tblPr>
        <w:tblStyle w:val="ae"/>
        <w:tblW w:w="0" w:type="auto"/>
        <w:tblLook w:val="04A0" w:firstRow="1" w:lastRow="0" w:firstColumn="1" w:lastColumn="0" w:noHBand="0" w:noVBand="1"/>
      </w:tblPr>
      <w:tblGrid>
        <w:gridCol w:w="10456"/>
      </w:tblGrid>
      <w:tr w:rsidR="008C66CA" w:rsidRPr="002B7BE1" w14:paraId="4DAB8EF5" w14:textId="77777777" w:rsidTr="003F714E">
        <w:tc>
          <w:tcPr>
            <w:tcW w:w="10456" w:type="dxa"/>
          </w:tcPr>
          <w:p w14:paraId="350E2259" w14:textId="77777777" w:rsidR="00280962" w:rsidRPr="00280962" w:rsidRDefault="00280962" w:rsidP="00280962">
            <w:pPr>
              <w:numPr>
                <w:ilvl w:val="0"/>
                <w:numId w:val="20"/>
              </w:numPr>
              <w:spacing w:after="0"/>
              <w:rPr>
                <w:i/>
                <w:u w:val="single"/>
                <w:lang w:val="en-US" w:eastAsia="zh-CN"/>
              </w:rPr>
            </w:pPr>
            <w:r w:rsidRPr="00280962">
              <w:rPr>
                <w:i/>
                <w:u w:val="single"/>
                <w:lang w:val="en-US" w:eastAsia="zh-CN"/>
              </w:rPr>
              <w:t>Introducing performance requirements for both uni-directional and bi-directional deployment in scenario B which pending on further discussion on following aspect:</w:t>
            </w:r>
          </w:p>
          <w:p w14:paraId="7A487F01" w14:textId="77777777" w:rsidR="00280962" w:rsidRPr="00280962" w:rsidRDefault="00280962" w:rsidP="00280962">
            <w:pPr>
              <w:numPr>
                <w:ilvl w:val="0"/>
                <w:numId w:val="20"/>
              </w:numPr>
              <w:spacing w:after="0"/>
              <w:rPr>
                <w:i/>
                <w:u w:val="single"/>
                <w:lang w:val="en-US" w:eastAsia="zh-CN"/>
              </w:rPr>
            </w:pPr>
            <w:r w:rsidRPr="00280962">
              <w:rPr>
                <w:i/>
                <w:u w:val="single"/>
                <w:lang w:val="en-US" w:eastAsia="zh-CN"/>
              </w:rPr>
              <w:t>The test applicable rules can be further discussed and introduced if needed</w:t>
            </w:r>
          </w:p>
          <w:p w14:paraId="4A3D3EED" w14:textId="77777777" w:rsidR="00280962" w:rsidRPr="00280962" w:rsidRDefault="00280962" w:rsidP="00280962">
            <w:pPr>
              <w:numPr>
                <w:ilvl w:val="0"/>
                <w:numId w:val="20"/>
              </w:numPr>
              <w:spacing w:after="0"/>
              <w:rPr>
                <w:i/>
                <w:u w:val="single"/>
                <w:lang w:val="en-US" w:eastAsia="zh-CN"/>
              </w:rPr>
            </w:pPr>
            <w:r w:rsidRPr="00280962">
              <w:rPr>
                <w:i/>
                <w:u w:val="single"/>
                <w:lang w:val="en-US" w:eastAsia="zh-CN"/>
              </w:rPr>
              <w:t>FFS whether single test case cover both uni-directional and bi-directional deployment</w:t>
            </w:r>
          </w:p>
          <w:p w14:paraId="2AA3E3CA" w14:textId="77777777" w:rsidR="00280962" w:rsidRPr="00280962" w:rsidRDefault="00280962" w:rsidP="00280962">
            <w:pPr>
              <w:numPr>
                <w:ilvl w:val="0"/>
                <w:numId w:val="20"/>
              </w:numPr>
              <w:spacing w:after="0"/>
              <w:rPr>
                <w:i/>
                <w:u w:val="single"/>
                <w:lang w:val="en-US" w:eastAsia="zh-CN"/>
              </w:rPr>
            </w:pPr>
            <w:r w:rsidRPr="00280962">
              <w:rPr>
                <w:i/>
                <w:u w:val="single"/>
                <w:lang w:val="en-US" w:eastAsia="zh-CN"/>
              </w:rPr>
              <w:t xml:space="preserve">BS declaration for applicable test cases can be further discussed </w:t>
            </w:r>
          </w:p>
          <w:p w14:paraId="6C66801E" w14:textId="77777777" w:rsidR="00280962" w:rsidRPr="00280962" w:rsidRDefault="00280962" w:rsidP="00280962">
            <w:pPr>
              <w:numPr>
                <w:ilvl w:val="0"/>
                <w:numId w:val="20"/>
              </w:numPr>
              <w:spacing w:after="0"/>
              <w:rPr>
                <w:i/>
                <w:u w:val="single"/>
                <w:lang w:val="en-US" w:eastAsia="zh-CN"/>
              </w:rPr>
            </w:pPr>
            <w:r w:rsidRPr="00280962">
              <w:rPr>
                <w:i/>
                <w:u w:val="single"/>
                <w:lang w:val="en-US" w:eastAsia="zh-CN"/>
              </w:rPr>
              <w:t xml:space="preserve">Test feasibility for bi-directional deployment under performance test cases </w:t>
            </w:r>
          </w:p>
          <w:p w14:paraId="334DE088" w14:textId="77777777" w:rsidR="008C66CA" w:rsidRPr="00C735B2" w:rsidRDefault="00280962" w:rsidP="00280962">
            <w:pPr>
              <w:numPr>
                <w:ilvl w:val="0"/>
                <w:numId w:val="20"/>
              </w:numPr>
              <w:spacing w:after="0"/>
              <w:rPr>
                <w:i/>
                <w:u w:val="single"/>
                <w:lang w:val="en-US" w:eastAsia="zh-CN"/>
              </w:rPr>
            </w:pPr>
            <w:r w:rsidRPr="00280962">
              <w:rPr>
                <w:i/>
                <w:u w:val="single"/>
                <w:lang w:val="en-US" w:eastAsia="zh-CN"/>
              </w:rPr>
              <w:t>Performance comparision among uni-directional and bi-directional deployment</w:t>
            </w:r>
          </w:p>
        </w:tc>
      </w:tr>
    </w:tbl>
    <w:p w14:paraId="499826C5" w14:textId="77777777" w:rsidR="008C66CA" w:rsidRPr="008C66CA" w:rsidRDefault="008C66CA" w:rsidP="0011360B">
      <w:pPr>
        <w:rPr>
          <w:lang w:val="en-US" w:eastAsia="zh-CN"/>
        </w:rPr>
      </w:pPr>
    </w:p>
    <w:p w14:paraId="6D141E44" w14:textId="77777777" w:rsidR="00D75521" w:rsidRPr="00AD1D49" w:rsidRDefault="00B9140F" w:rsidP="00D75521">
      <w:pPr>
        <w:pStyle w:val="1"/>
        <w:spacing w:before="0" w:after="0"/>
        <w:rPr>
          <w:lang w:val="en-US" w:eastAsia="zh-CN"/>
        </w:rPr>
      </w:pPr>
      <w:r>
        <w:rPr>
          <w:lang w:val="en-US" w:eastAsia="zh-CN"/>
        </w:rPr>
        <w:t>Discussion</w:t>
      </w:r>
    </w:p>
    <w:p w14:paraId="37DA1A94" w14:textId="77777777" w:rsidR="00CB0527" w:rsidRDefault="00B9140F" w:rsidP="00CB0527">
      <w:pPr>
        <w:pStyle w:val="2"/>
        <w:rPr>
          <w:lang w:val="en-US" w:eastAsia="zh-CN"/>
        </w:rPr>
      </w:pPr>
      <w:r>
        <w:rPr>
          <w:lang w:val="en-US" w:eastAsia="zh-CN"/>
        </w:rPr>
        <w:t>Bi-directional</w:t>
      </w:r>
    </w:p>
    <w:p w14:paraId="453A6D9E" w14:textId="77777777" w:rsidR="008041B1" w:rsidRDefault="009A4BD9" w:rsidP="008041B1">
      <w:pPr>
        <w:rPr>
          <w:lang w:val="en-US" w:eastAsia="zh-CN"/>
        </w:rPr>
      </w:pPr>
      <w:r>
        <w:rPr>
          <w:lang w:eastAsia="zh-CN"/>
        </w:rPr>
        <w:t>There are four</w:t>
      </w:r>
      <w:r w:rsidR="00B9140F" w:rsidRPr="008041B1">
        <w:rPr>
          <w:lang w:eastAsia="zh-CN"/>
        </w:rPr>
        <w:t xml:space="preserve"> schemes for Bi-directional deployment </w:t>
      </w:r>
      <w:r w:rsidR="00B9140F">
        <w:rPr>
          <w:lang w:eastAsia="zh-CN"/>
        </w:rPr>
        <w:t xml:space="preserve">are </w:t>
      </w:r>
      <w:r w:rsidR="00B9140F" w:rsidRPr="008041B1">
        <w:rPr>
          <w:lang w:eastAsia="zh-CN"/>
        </w:rPr>
        <w:t>for further analysis</w:t>
      </w:r>
      <w:r w:rsidR="00B9140F">
        <w:rPr>
          <w:lang w:eastAsia="zh-CN"/>
        </w:rPr>
        <w:t>.</w:t>
      </w:r>
    </w:p>
    <w:p w14:paraId="6D8C15AC" w14:textId="77777777" w:rsidR="008041B1" w:rsidRDefault="009A4BD9" w:rsidP="008041B1">
      <w:pPr>
        <w:pStyle w:val="TAC"/>
      </w:pPr>
      <w:r>
        <w:object w:dxaOrig="8610" w:dyaOrig="3855" w14:anchorId="09720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5pt;height:106.5pt;mso-position-vertical:absolute" o:ole="">
            <v:imagedata r:id="rId8" o:title=""/>
          </v:shape>
          <o:OLEObject Type="Embed" ProgID="Visio.Drawing.11" ShapeID="_x0000_i1025" DrawAspect="Content" ObjectID="_1696443660" r:id="rId9"/>
        </w:object>
      </w:r>
      <w:r>
        <w:object w:dxaOrig="9165" w:dyaOrig="3945" w14:anchorId="77290BD9">
          <v:shape id="_x0000_i1026" type="#_x0000_t75" style="width:248pt;height:107pt" o:ole="">
            <v:imagedata r:id="rId10" o:title=""/>
          </v:shape>
          <o:OLEObject Type="Embed" ProgID="Visio.Drawing.11" ShapeID="_x0000_i1026" DrawAspect="Content" ObjectID="_1696443661" r:id="rId11"/>
        </w:object>
      </w:r>
    </w:p>
    <w:p w14:paraId="32284811" w14:textId="77777777" w:rsidR="008041B1" w:rsidRDefault="00B9140F" w:rsidP="008041B1">
      <w:pPr>
        <w:pStyle w:val="TAC"/>
        <w:rPr>
          <w:rFonts w:asciiTheme="minorHAnsi" w:hAnsiTheme="minorHAnsi" w:cstheme="minorHAnsi"/>
          <w:lang w:val="sv-SE" w:eastAsia="zh-CN"/>
        </w:rPr>
      </w:pPr>
      <w:r w:rsidRPr="00B9140F">
        <w:rPr>
          <w:rFonts w:eastAsia="宋体"/>
          <w:lang w:eastAsia="zh-CN"/>
        </w:rPr>
        <w:t>a) Scheme-1</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9140F">
        <w:rPr>
          <w:rFonts w:eastAsia="宋体"/>
          <w:lang w:eastAsia="zh-CN"/>
        </w:rPr>
        <w:t>b) Scheme-2</w:t>
      </w:r>
    </w:p>
    <w:p w14:paraId="4E619342" w14:textId="77777777" w:rsidR="00FC60C5" w:rsidRPr="00FC60C5" w:rsidRDefault="00FC60C5" w:rsidP="00FC60C5">
      <w:pPr>
        <w:keepNext/>
        <w:keepLines/>
        <w:overflowPunct w:val="0"/>
        <w:autoSpaceDE w:val="0"/>
        <w:autoSpaceDN w:val="0"/>
        <w:adjustRightInd w:val="0"/>
        <w:spacing w:after="0"/>
        <w:jc w:val="center"/>
        <w:rPr>
          <w:rFonts w:ascii="Arial" w:eastAsia="Times New Roman" w:hAnsi="Arial" w:cs="Arial"/>
          <w:sz w:val="18"/>
          <w:lang w:val="en-US" w:eastAsia="zh-CN"/>
        </w:rPr>
      </w:pPr>
      <w:r w:rsidRPr="00FC60C5">
        <w:rPr>
          <w:rFonts w:ascii="Arial" w:eastAsia="Times New Roman" w:hAnsi="Arial" w:cs="Arial"/>
          <w:noProof/>
          <w:sz w:val="18"/>
          <w:lang w:val="en-US" w:eastAsia="zh-CN"/>
        </w:rPr>
        <w:drawing>
          <wp:inline distT="0" distB="0" distL="0" distR="0" wp14:anchorId="7CB87379" wp14:editId="4B32DBAC">
            <wp:extent cx="5240973" cy="1024711"/>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08178" cy="1037851"/>
                    </a:xfrm>
                    <a:prstGeom prst="rect">
                      <a:avLst/>
                    </a:prstGeom>
                  </pic:spPr>
                </pic:pic>
              </a:graphicData>
            </a:graphic>
          </wp:inline>
        </w:drawing>
      </w:r>
    </w:p>
    <w:p w14:paraId="105B3813" w14:textId="77777777" w:rsidR="00FC60C5" w:rsidRPr="00FC60C5" w:rsidRDefault="00FC60C5" w:rsidP="00FC60C5">
      <w:pPr>
        <w:keepNext/>
        <w:keepLines/>
        <w:overflowPunct w:val="0"/>
        <w:autoSpaceDE w:val="0"/>
        <w:autoSpaceDN w:val="0"/>
        <w:adjustRightInd w:val="0"/>
        <w:spacing w:after="0"/>
        <w:jc w:val="center"/>
        <w:rPr>
          <w:rFonts w:ascii="Arial" w:eastAsia="Times New Roman" w:hAnsi="Arial" w:cs="Arial"/>
          <w:sz w:val="18"/>
          <w:lang w:val="en-US" w:eastAsia="ko-KR"/>
        </w:rPr>
      </w:pPr>
      <w:r w:rsidRPr="00FC60C5">
        <w:rPr>
          <w:rFonts w:ascii="Arial" w:hAnsi="Arial" w:cs="Arial"/>
          <w:sz w:val="18"/>
          <w:lang w:val="en-US" w:eastAsia="zh-CN"/>
        </w:rPr>
        <w:t>c) Scheme-3</w:t>
      </w:r>
    </w:p>
    <w:p w14:paraId="1682F65D" w14:textId="77777777" w:rsidR="008041B1" w:rsidRPr="008041B1" w:rsidRDefault="008041B1" w:rsidP="008041B1">
      <w:pPr>
        <w:pStyle w:val="TH"/>
      </w:pPr>
      <w:r>
        <w:t>Figure 2.</w:t>
      </w:r>
      <w:r w:rsidR="00270627">
        <w:t>1</w:t>
      </w:r>
      <w:r>
        <w:t xml:space="preserve">-1 </w:t>
      </w:r>
      <w:r w:rsidR="00B9140F" w:rsidRPr="008041B1">
        <w:rPr>
          <w:lang w:val="en-GB" w:eastAsia="zh-CN"/>
        </w:rPr>
        <w:t>Candidate schemes for Bi-directional deployment</w:t>
      </w:r>
    </w:p>
    <w:p w14:paraId="32FA7026" w14:textId="6C2EA71D" w:rsidR="00F22F40" w:rsidRDefault="00F22F40" w:rsidP="00F22F40">
      <w:pPr>
        <w:rPr>
          <w:lang w:val="en-US"/>
        </w:rPr>
      </w:pPr>
      <w:r w:rsidRPr="00F22F40">
        <w:rPr>
          <w:lang w:val="en-US"/>
        </w:rPr>
        <w:t>For Scheme-1, 1 beam per BS panel and 6 beam</w:t>
      </w:r>
      <w:r w:rsidR="00A220B3">
        <w:rPr>
          <w:lang w:val="en-US"/>
        </w:rPr>
        <w:t xml:space="preserve"> per UE pa</w:t>
      </w:r>
      <w:r w:rsidRPr="00F22F40">
        <w:rPr>
          <w:lang w:val="en-US"/>
        </w:rPr>
        <w:t>nel is selected. The BS panel boresight is pointed to the railway at the distance of Ds, the beam is pointed to the railway at the distance of Ds. When the UE is at the distance of Ds, the UE panel boresight is point to BS panel boresight rightly. The link budget analysis is shown as Figure 2.1-2 below.</w:t>
      </w:r>
    </w:p>
    <w:p w14:paraId="5097BFCB" w14:textId="477D74E6" w:rsidR="00312526" w:rsidRDefault="00DA4097" w:rsidP="00F22F40">
      <w:pPr>
        <w:pStyle w:val="TAC"/>
        <w:rPr>
          <w:rFonts w:eastAsia="Malgun Gothic"/>
        </w:rPr>
      </w:pPr>
      <w:r>
        <w:rPr>
          <w:noProof/>
          <w:lang w:val="en-US" w:eastAsia="zh-CN"/>
        </w:rPr>
        <w:drawing>
          <wp:inline distT="0" distB="0" distL="0" distR="0" wp14:anchorId="792232EB" wp14:editId="30084E9E">
            <wp:extent cx="2667600" cy="200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600" cy="2005200"/>
                    </a:xfrm>
                    <a:prstGeom prst="rect">
                      <a:avLst/>
                    </a:prstGeom>
                  </pic:spPr>
                </pic:pic>
              </a:graphicData>
            </a:graphic>
          </wp:inline>
        </w:drawing>
      </w:r>
    </w:p>
    <w:p w14:paraId="68A5AA28" w14:textId="77777777" w:rsidR="00B53B5B" w:rsidRPr="00B53B5B" w:rsidRDefault="00B53B5B" w:rsidP="00B53B5B">
      <w:pPr>
        <w:pStyle w:val="TH"/>
      </w:pPr>
      <w:r>
        <w:t>Figure 2.</w:t>
      </w:r>
      <w:r w:rsidR="00270627">
        <w:t>1</w:t>
      </w:r>
      <w:r>
        <w:t>-</w:t>
      </w:r>
      <w:r w:rsidR="00C82FA1">
        <w:t>2</w:t>
      </w:r>
      <w:r>
        <w:t xml:space="preserve"> </w:t>
      </w:r>
      <w:r w:rsidR="00C82FA1">
        <w:t xml:space="preserve">Link budget for </w:t>
      </w:r>
      <w:r w:rsidR="00B9140F">
        <w:rPr>
          <w:lang w:val="en-GB" w:eastAsia="zh-CN"/>
        </w:rPr>
        <w:t>Scheme-1</w:t>
      </w:r>
    </w:p>
    <w:p w14:paraId="367DB173" w14:textId="77777777" w:rsidR="00B71A54" w:rsidRDefault="00B9140F" w:rsidP="00CB0527">
      <w:pPr>
        <w:rPr>
          <w:lang w:eastAsia="zh-CN"/>
        </w:rPr>
      </w:pPr>
      <w:r w:rsidRPr="00B71A54">
        <w:rPr>
          <w:lang w:val="en-US" w:eastAsia="zh-CN"/>
        </w:rPr>
        <w:t>For Scheme-2</w:t>
      </w:r>
      <w:r>
        <w:rPr>
          <w:lang w:val="en-US" w:eastAsia="zh-CN"/>
        </w:rPr>
        <w:t xml:space="preserve">, 1 beam for one </w:t>
      </w:r>
      <w:r w:rsidR="003F55A4">
        <w:rPr>
          <w:lang w:val="en-US" w:eastAsia="zh-CN"/>
        </w:rPr>
        <w:t xml:space="preserve">BS </w:t>
      </w:r>
      <w:r>
        <w:rPr>
          <w:lang w:val="en-US" w:eastAsia="zh-CN"/>
        </w:rPr>
        <w:t xml:space="preserve">panel and 2 beams for another </w:t>
      </w:r>
      <w:r w:rsidR="003F55A4">
        <w:rPr>
          <w:lang w:val="en-US" w:eastAsia="zh-CN"/>
        </w:rPr>
        <w:t xml:space="preserve">BS </w:t>
      </w:r>
      <w:r>
        <w:rPr>
          <w:lang w:val="en-US" w:eastAsia="zh-CN"/>
        </w:rPr>
        <w:t xml:space="preserve">panel </w:t>
      </w:r>
      <w:r w:rsidR="003F55A4" w:rsidRPr="003F55A4">
        <w:rPr>
          <w:lang w:val="en-US" w:eastAsia="zh-CN"/>
        </w:rPr>
        <w:t xml:space="preserve">and 6 beam per UE panel </w:t>
      </w:r>
      <w:r>
        <w:rPr>
          <w:lang w:val="en-US" w:eastAsia="zh-CN"/>
        </w:rPr>
        <w:t xml:space="preserve">is selected. </w:t>
      </w:r>
      <w:r w:rsidR="003F55A4" w:rsidRPr="003F55A4">
        <w:rPr>
          <w:lang w:val="en-US" w:eastAsia="zh-CN"/>
        </w:rPr>
        <w:t>The BS panel boresight is pointed to the railway at the distance of Ds, the beam is pointed to 0 and 10 degrees. When the UE is at the distance of Ds, the UE panel boresight is point to BS panel boresight rightly.</w:t>
      </w:r>
      <w:r w:rsidRPr="00C82FA1">
        <w:rPr>
          <w:lang w:eastAsia="zh-CN"/>
        </w:rPr>
        <w:t xml:space="preserve"> </w:t>
      </w:r>
      <w:r>
        <w:rPr>
          <w:lang w:eastAsia="zh-CN"/>
        </w:rPr>
        <w:t>The link budget analysis is shown as Figure 2.1-3 below.</w:t>
      </w:r>
    </w:p>
    <w:p w14:paraId="0F0D585B" w14:textId="77777777" w:rsidR="0033163E" w:rsidRDefault="004C1744" w:rsidP="0063779B">
      <w:pPr>
        <w:pStyle w:val="TAC"/>
        <w:rPr>
          <w:rFonts w:eastAsia="Malgun Gothic"/>
        </w:rPr>
      </w:pPr>
      <w:r>
        <w:rPr>
          <w:noProof/>
          <w:lang w:val="en-US" w:eastAsia="zh-CN"/>
        </w:rPr>
        <w:lastRenderedPageBreak/>
        <w:drawing>
          <wp:inline distT="0" distB="0" distL="0" distR="0" wp14:anchorId="49BCD6F1" wp14:editId="6C8EC9B1">
            <wp:extent cx="2667600" cy="2005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7600" cy="2005200"/>
                    </a:xfrm>
                    <a:prstGeom prst="rect">
                      <a:avLst/>
                    </a:prstGeom>
                  </pic:spPr>
                </pic:pic>
              </a:graphicData>
            </a:graphic>
          </wp:inline>
        </w:drawing>
      </w:r>
    </w:p>
    <w:p w14:paraId="0E034ACB" w14:textId="77777777" w:rsidR="00C82FA1" w:rsidRPr="00C82FA1" w:rsidRDefault="00C82FA1" w:rsidP="00C82FA1">
      <w:pPr>
        <w:pStyle w:val="TH"/>
      </w:pPr>
      <w:r>
        <w:t>Figure 2.</w:t>
      </w:r>
      <w:r w:rsidR="00270627">
        <w:t>1</w:t>
      </w:r>
      <w:r>
        <w:t xml:space="preserve">-3 Link budget for </w:t>
      </w:r>
      <w:r w:rsidR="00B9140F">
        <w:rPr>
          <w:lang w:val="en-GB" w:eastAsia="zh-CN"/>
        </w:rPr>
        <w:t>Scheme-2</w:t>
      </w:r>
    </w:p>
    <w:p w14:paraId="2F58F5E9" w14:textId="77777777" w:rsidR="00312526" w:rsidRDefault="00B9140F" w:rsidP="00CB0527">
      <w:pPr>
        <w:rPr>
          <w:lang w:eastAsia="zh-CN"/>
        </w:rPr>
      </w:pPr>
      <w:r>
        <w:rPr>
          <w:lang w:eastAsia="zh-CN"/>
        </w:rPr>
        <w:t xml:space="preserve">For Scheme-3, </w:t>
      </w:r>
      <w:r w:rsidR="0057644A" w:rsidRPr="0057644A">
        <w:rPr>
          <w:lang w:eastAsia="zh-CN"/>
        </w:rPr>
        <w:t>2 beam per BS panel and 6 beam per UE panel is selected</w:t>
      </w:r>
      <w:r>
        <w:rPr>
          <w:lang w:eastAsia="zh-CN"/>
        </w:rPr>
        <w:t xml:space="preserve">. </w:t>
      </w:r>
      <w:r w:rsidR="00DA4097" w:rsidRPr="00DA4097">
        <w:rPr>
          <w:lang w:eastAsia="zh-CN"/>
        </w:rPr>
        <w:t>The BS panel boresight is pointed to the railway at the distance of Ds, the beam is pointed to 0 and 10 degrees. When the UE is at the distance of Ds, the UE panel boresight is point to BS panel boresight rightly.</w:t>
      </w:r>
      <w:r w:rsidRPr="00C82FA1">
        <w:rPr>
          <w:lang w:eastAsia="zh-CN"/>
        </w:rPr>
        <w:t xml:space="preserve"> </w:t>
      </w:r>
      <w:r>
        <w:rPr>
          <w:lang w:eastAsia="zh-CN"/>
        </w:rPr>
        <w:t>The link budget analysis is shown as Figure 2.1-4 below</w:t>
      </w:r>
      <w:r>
        <w:rPr>
          <w:rFonts w:hint="eastAsia"/>
          <w:lang w:eastAsia="zh-CN"/>
        </w:rPr>
        <w:t>.</w:t>
      </w:r>
    </w:p>
    <w:p w14:paraId="02DEACE9" w14:textId="77777777" w:rsidR="008E50C2" w:rsidRDefault="0057644A" w:rsidP="008E50C2">
      <w:pPr>
        <w:pStyle w:val="TAC"/>
        <w:rPr>
          <w:rFonts w:eastAsia="Malgun Gothic"/>
          <w:lang w:val="en-US"/>
        </w:rPr>
      </w:pPr>
      <w:r>
        <w:rPr>
          <w:noProof/>
          <w:lang w:val="en-US" w:eastAsia="zh-CN"/>
        </w:rPr>
        <w:drawing>
          <wp:inline distT="0" distB="0" distL="0" distR="0" wp14:anchorId="3CDC8BF4" wp14:editId="73F1E4D5">
            <wp:extent cx="2667600" cy="2005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7600" cy="2005200"/>
                    </a:xfrm>
                    <a:prstGeom prst="rect">
                      <a:avLst/>
                    </a:prstGeom>
                  </pic:spPr>
                </pic:pic>
              </a:graphicData>
            </a:graphic>
          </wp:inline>
        </w:drawing>
      </w:r>
    </w:p>
    <w:p w14:paraId="339C2224" w14:textId="77777777" w:rsidR="00C82FA1" w:rsidRPr="00C82FA1" w:rsidRDefault="00C82FA1" w:rsidP="00C82FA1">
      <w:pPr>
        <w:pStyle w:val="TH"/>
      </w:pPr>
      <w:r>
        <w:t>Figure 2.</w:t>
      </w:r>
      <w:r w:rsidR="00270627">
        <w:t>1</w:t>
      </w:r>
      <w:r>
        <w:t xml:space="preserve">-4 Link budget for </w:t>
      </w:r>
      <w:r w:rsidR="00B9140F">
        <w:rPr>
          <w:lang w:val="en-GB" w:eastAsia="zh-CN"/>
        </w:rPr>
        <w:t>Scheme-3</w:t>
      </w:r>
    </w:p>
    <w:p w14:paraId="07D67B1A" w14:textId="77777777" w:rsidR="00C82FA1" w:rsidRDefault="00B9140F" w:rsidP="00C82FA1">
      <w:pPr>
        <w:rPr>
          <w:lang w:val="en-US" w:eastAsia="zh-CN"/>
        </w:rPr>
      </w:pPr>
      <w:r>
        <w:rPr>
          <w:lang w:val="en-US" w:eastAsia="zh-CN"/>
        </w:rPr>
        <w:t xml:space="preserve">The link budget </w:t>
      </w:r>
      <w:r w:rsidRPr="002C54B1">
        <w:rPr>
          <w:lang w:val="en-US" w:eastAsia="zh-CN"/>
        </w:rPr>
        <w:t>remaining</w:t>
      </w:r>
      <w:r>
        <w:rPr>
          <w:lang w:val="en-US" w:eastAsia="zh-CN"/>
        </w:rPr>
        <w:t xml:space="preserve"> and the minimum beam dwelling time for three schemes are shown as Table 2.1-1 below.</w:t>
      </w:r>
    </w:p>
    <w:p w14:paraId="4A3D4B84" w14:textId="77777777" w:rsidR="009231D2" w:rsidRPr="009231D2" w:rsidRDefault="009231D2" w:rsidP="009231D2">
      <w:pPr>
        <w:pStyle w:val="TH"/>
      </w:pPr>
      <w:r>
        <w:t>Table 2.</w:t>
      </w:r>
      <w:r w:rsidR="00270627">
        <w:t>1</w:t>
      </w:r>
      <w:r>
        <w:t xml:space="preserve">-1 </w:t>
      </w:r>
      <w:r w:rsidR="00B9140F">
        <w:rPr>
          <w:lang w:val="en-US" w:eastAsia="zh-CN"/>
        </w:rPr>
        <w:t xml:space="preserve">Link budget </w:t>
      </w:r>
      <w:r w:rsidR="00B9140F" w:rsidRPr="002C54B1">
        <w:rPr>
          <w:lang w:val="en-US" w:eastAsia="zh-CN"/>
        </w:rPr>
        <w:t>remaining</w:t>
      </w:r>
      <w:r w:rsidR="00B9140F">
        <w:rPr>
          <w:lang w:val="en-US" w:eastAsia="zh-CN"/>
        </w:rPr>
        <w:t xml:space="preserve"> and minimum beam dwelling time</w:t>
      </w:r>
    </w:p>
    <w:tbl>
      <w:tblPr>
        <w:tblStyle w:val="ae"/>
        <w:tblW w:w="0" w:type="auto"/>
        <w:jc w:val="center"/>
        <w:tblLook w:val="04A0" w:firstRow="1" w:lastRow="0" w:firstColumn="1" w:lastColumn="0" w:noHBand="0" w:noVBand="1"/>
      </w:tblPr>
      <w:tblGrid>
        <w:gridCol w:w="1037"/>
        <w:gridCol w:w="2248"/>
        <w:gridCol w:w="2727"/>
        <w:gridCol w:w="2167"/>
      </w:tblGrid>
      <w:tr w:rsidR="00AD1D49" w14:paraId="7A7D65FF" w14:textId="77777777" w:rsidTr="008A359F">
        <w:trPr>
          <w:jc w:val="center"/>
        </w:trPr>
        <w:tc>
          <w:tcPr>
            <w:tcW w:w="0" w:type="auto"/>
            <w:vAlign w:val="center"/>
          </w:tcPr>
          <w:p w14:paraId="2C86F433" w14:textId="77777777" w:rsidR="00AD1D49" w:rsidRDefault="00AD1D49" w:rsidP="00C82FA1">
            <w:pPr>
              <w:pStyle w:val="TAC"/>
              <w:rPr>
                <w:lang w:val="en-US"/>
              </w:rPr>
            </w:pPr>
          </w:p>
        </w:tc>
        <w:tc>
          <w:tcPr>
            <w:tcW w:w="0" w:type="auto"/>
            <w:vAlign w:val="center"/>
          </w:tcPr>
          <w:p w14:paraId="50531BEC" w14:textId="77777777" w:rsidR="00AD1D49" w:rsidRDefault="00B9140F" w:rsidP="00C82FA1">
            <w:pPr>
              <w:pStyle w:val="TAC"/>
              <w:rPr>
                <w:lang w:val="en-US"/>
              </w:rPr>
            </w:pPr>
            <w:r w:rsidRPr="00B9140F">
              <w:rPr>
                <w:rFonts w:eastAsia="宋体"/>
                <w:lang w:val="en-US" w:eastAsia="zh-CN"/>
              </w:rPr>
              <w:t>link budget remaining[dB]</w:t>
            </w:r>
          </w:p>
        </w:tc>
        <w:tc>
          <w:tcPr>
            <w:tcW w:w="0" w:type="auto"/>
            <w:vAlign w:val="center"/>
          </w:tcPr>
          <w:p w14:paraId="1F630CF2" w14:textId="77777777" w:rsidR="00AD1D49" w:rsidRDefault="00B9140F" w:rsidP="00C82FA1">
            <w:pPr>
              <w:pStyle w:val="TAC"/>
              <w:rPr>
                <w:lang w:val="en-US"/>
              </w:rPr>
            </w:pPr>
            <w:r w:rsidRPr="00B9140F">
              <w:rPr>
                <w:rFonts w:eastAsia="宋体"/>
                <w:lang w:val="en-US" w:eastAsia="zh-CN"/>
              </w:rPr>
              <w:t>Minimum beam dwelling time[s]</w:t>
            </w:r>
          </w:p>
        </w:tc>
        <w:tc>
          <w:tcPr>
            <w:tcW w:w="0" w:type="auto"/>
          </w:tcPr>
          <w:p w14:paraId="35F45C15" w14:textId="77777777" w:rsidR="00AD1D49" w:rsidRPr="00AD1D49" w:rsidRDefault="00B9140F" w:rsidP="00C82FA1">
            <w:pPr>
              <w:pStyle w:val="TAC"/>
              <w:rPr>
                <w:rFonts w:eastAsiaTheme="minorEastAsia"/>
                <w:lang w:val="en-US" w:eastAsia="zh-CN"/>
              </w:rPr>
            </w:pPr>
            <w:r>
              <w:rPr>
                <w:rFonts w:eastAsiaTheme="minorEastAsia"/>
                <w:lang w:val="en-US" w:eastAsia="zh-CN"/>
              </w:rPr>
              <w:t xml:space="preserve">Beam switching point[m] </w:t>
            </w:r>
          </w:p>
        </w:tc>
      </w:tr>
      <w:tr w:rsidR="00AD1D49" w14:paraId="4017CF35" w14:textId="77777777" w:rsidTr="008A359F">
        <w:trPr>
          <w:jc w:val="center"/>
        </w:trPr>
        <w:tc>
          <w:tcPr>
            <w:tcW w:w="0" w:type="auto"/>
            <w:vAlign w:val="center"/>
          </w:tcPr>
          <w:p w14:paraId="37BED5B5" w14:textId="77777777" w:rsidR="00AD1D49" w:rsidRDefault="00B9140F" w:rsidP="00C82FA1">
            <w:pPr>
              <w:pStyle w:val="TAC"/>
              <w:rPr>
                <w:lang w:val="en-US"/>
              </w:rPr>
            </w:pPr>
            <w:r w:rsidRPr="00B9140F">
              <w:rPr>
                <w:rFonts w:eastAsia="宋体"/>
                <w:lang w:val="en-US" w:eastAsia="zh-CN"/>
              </w:rPr>
              <w:t>Scheme-1</w:t>
            </w:r>
          </w:p>
        </w:tc>
        <w:tc>
          <w:tcPr>
            <w:tcW w:w="0" w:type="auto"/>
            <w:vAlign w:val="center"/>
          </w:tcPr>
          <w:p w14:paraId="2F195427" w14:textId="77777777" w:rsidR="00AD1D49" w:rsidRPr="00C82FA1" w:rsidRDefault="00B9140F" w:rsidP="00C82FA1">
            <w:pPr>
              <w:pStyle w:val="TAC"/>
              <w:rPr>
                <w:rFonts w:eastAsiaTheme="minorEastAsia"/>
                <w:lang w:val="en-US" w:eastAsia="zh-CN"/>
              </w:rPr>
            </w:pPr>
            <w:r>
              <w:rPr>
                <w:rFonts w:eastAsiaTheme="minorEastAsia"/>
                <w:lang w:val="en-US" w:eastAsia="zh-CN"/>
              </w:rPr>
              <w:t>14.</w:t>
            </w:r>
            <w:r w:rsidR="00DA4097">
              <w:rPr>
                <w:rFonts w:eastAsiaTheme="minorEastAsia"/>
                <w:lang w:val="en-US" w:eastAsia="zh-CN"/>
              </w:rPr>
              <w:t>3</w:t>
            </w:r>
          </w:p>
        </w:tc>
        <w:tc>
          <w:tcPr>
            <w:tcW w:w="0" w:type="auto"/>
            <w:vAlign w:val="center"/>
          </w:tcPr>
          <w:p w14:paraId="79BE1602" w14:textId="77777777" w:rsidR="00AD1D49" w:rsidRPr="00C82FA1" w:rsidRDefault="00B9140F" w:rsidP="00C82FA1">
            <w:pPr>
              <w:pStyle w:val="TAC"/>
              <w:rPr>
                <w:rFonts w:eastAsiaTheme="minorEastAsia"/>
                <w:lang w:val="en-US" w:eastAsia="zh-CN"/>
              </w:rPr>
            </w:pPr>
            <w:r>
              <w:rPr>
                <w:rFonts w:eastAsiaTheme="minorEastAsia"/>
                <w:lang w:val="en-US" w:eastAsia="zh-CN"/>
              </w:rPr>
              <w:t>3.60</w:t>
            </w:r>
          </w:p>
        </w:tc>
        <w:tc>
          <w:tcPr>
            <w:tcW w:w="0" w:type="auto"/>
          </w:tcPr>
          <w:p w14:paraId="0C5F53A0" w14:textId="77777777" w:rsidR="00AD1D49" w:rsidRDefault="00B9140F" w:rsidP="00AD1D49">
            <w:pPr>
              <w:pStyle w:val="TAC"/>
              <w:rPr>
                <w:rFonts w:eastAsiaTheme="minorEastAsia"/>
                <w:lang w:val="en-US" w:eastAsia="zh-CN"/>
              </w:rPr>
            </w:pPr>
            <w:r>
              <w:rPr>
                <w:rFonts w:eastAsiaTheme="minorEastAsia"/>
                <w:lang w:val="en-US" w:eastAsia="zh-CN"/>
              </w:rPr>
              <w:t>[</w:t>
            </w:r>
            <w:r w:rsidR="00DA4097">
              <w:rPr>
                <w:rFonts w:eastAsiaTheme="minorEastAsia"/>
                <w:lang w:val="en-US" w:eastAsia="zh-CN"/>
              </w:rPr>
              <w:t>0,350</w:t>
            </w:r>
            <w:r>
              <w:rPr>
                <w:rFonts w:eastAsiaTheme="minorEastAsia"/>
                <w:lang w:val="en-US" w:eastAsia="zh-CN"/>
              </w:rPr>
              <w:t>]</w:t>
            </w:r>
          </w:p>
        </w:tc>
      </w:tr>
      <w:tr w:rsidR="00AD1D49" w14:paraId="5FBC7833" w14:textId="77777777" w:rsidTr="008A359F">
        <w:trPr>
          <w:jc w:val="center"/>
        </w:trPr>
        <w:tc>
          <w:tcPr>
            <w:tcW w:w="0" w:type="auto"/>
            <w:vAlign w:val="center"/>
          </w:tcPr>
          <w:p w14:paraId="6C74F2ED" w14:textId="77777777" w:rsidR="00AD1D49" w:rsidRDefault="00B9140F" w:rsidP="00C82FA1">
            <w:pPr>
              <w:pStyle w:val="TAC"/>
              <w:rPr>
                <w:lang w:val="en-US"/>
              </w:rPr>
            </w:pPr>
            <w:r w:rsidRPr="00B9140F">
              <w:rPr>
                <w:rFonts w:eastAsia="宋体"/>
                <w:lang w:val="en-US" w:eastAsia="zh-CN"/>
              </w:rPr>
              <w:t>Scheme-2</w:t>
            </w:r>
          </w:p>
        </w:tc>
        <w:tc>
          <w:tcPr>
            <w:tcW w:w="0" w:type="auto"/>
            <w:vAlign w:val="center"/>
          </w:tcPr>
          <w:p w14:paraId="5D9863A9" w14:textId="77777777" w:rsidR="00AD1D49" w:rsidRPr="00C82FA1" w:rsidRDefault="00B9140F" w:rsidP="00C82FA1">
            <w:pPr>
              <w:pStyle w:val="TAC"/>
              <w:rPr>
                <w:rFonts w:eastAsiaTheme="minorEastAsia"/>
                <w:lang w:val="en-US" w:eastAsia="zh-CN"/>
              </w:rPr>
            </w:pPr>
            <w:r>
              <w:rPr>
                <w:rFonts w:eastAsiaTheme="minorEastAsia"/>
                <w:lang w:val="en-US" w:eastAsia="zh-CN"/>
              </w:rPr>
              <w:t>17.</w:t>
            </w:r>
            <w:r w:rsidR="003F55A4">
              <w:rPr>
                <w:rFonts w:eastAsiaTheme="minorEastAsia"/>
                <w:lang w:val="en-US" w:eastAsia="zh-CN"/>
              </w:rPr>
              <w:t>7</w:t>
            </w:r>
          </w:p>
        </w:tc>
        <w:tc>
          <w:tcPr>
            <w:tcW w:w="0" w:type="auto"/>
            <w:vAlign w:val="center"/>
          </w:tcPr>
          <w:p w14:paraId="3A342416" w14:textId="77777777" w:rsidR="00AD1D49" w:rsidRPr="00C82FA1" w:rsidRDefault="003F55A4" w:rsidP="00243D6A">
            <w:pPr>
              <w:pStyle w:val="TAC"/>
              <w:rPr>
                <w:rFonts w:eastAsiaTheme="minorEastAsia"/>
                <w:lang w:val="en-US" w:eastAsia="zh-CN"/>
              </w:rPr>
            </w:pPr>
            <w:r>
              <w:rPr>
                <w:rFonts w:eastAsiaTheme="minorEastAsia"/>
                <w:lang w:val="en-US" w:eastAsia="zh-CN"/>
              </w:rPr>
              <w:t>2.06</w:t>
            </w:r>
          </w:p>
        </w:tc>
        <w:tc>
          <w:tcPr>
            <w:tcW w:w="0" w:type="auto"/>
          </w:tcPr>
          <w:p w14:paraId="7D5923B9" w14:textId="77777777" w:rsidR="00AD1D49" w:rsidRDefault="00B9140F" w:rsidP="00C014C9">
            <w:pPr>
              <w:pStyle w:val="TAC"/>
              <w:rPr>
                <w:rFonts w:eastAsiaTheme="minorEastAsia"/>
                <w:lang w:val="en-US" w:eastAsia="zh-CN"/>
              </w:rPr>
            </w:pPr>
            <w:r>
              <w:rPr>
                <w:rFonts w:eastAsiaTheme="minorEastAsia"/>
                <w:lang w:val="en-US" w:eastAsia="zh-CN"/>
              </w:rPr>
              <w:t>[15</w:t>
            </w:r>
            <w:r w:rsidR="003F55A4">
              <w:rPr>
                <w:rFonts w:eastAsiaTheme="minorEastAsia"/>
                <w:lang w:val="en-US" w:eastAsia="zh-CN"/>
              </w:rPr>
              <w:t>0</w:t>
            </w:r>
            <w:r>
              <w:rPr>
                <w:rFonts w:eastAsiaTheme="minorEastAsia"/>
                <w:lang w:val="en-US" w:eastAsia="zh-CN"/>
              </w:rPr>
              <w:t xml:space="preserve">, </w:t>
            </w:r>
            <w:r w:rsidR="003F55A4">
              <w:rPr>
                <w:rFonts w:eastAsiaTheme="minorEastAsia"/>
                <w:lang w:val="en-US" w:eastAsia="zh-CN"/>
              </w:rPr>
              <w:t>350</w:t>
            </w:r>
            <w:r>
              <w:rPr>
                <w:rFonts w:eastAsiaTheme="minorEastAsia"/>
                <w:lang w:val="en-US" w:eastAsia="zh-CN"/>
              </w:rPr>
              <w:t xml:space="preserve">, </w:t>
            </w:r>
            <w:r w:rsidR="003F55A4">
              <w:rPr>
                <w:rFonts w:eastAsiaTheme="minorEastAsia"/>
                <w:lang w:val="en-US" w:eastAsia="zh-CN"/>
              </w:rPr>
              <w:t>500</w:t>
            </w:r>
            <w:r>
              <w:rPr>
                <w:rFonts w:eastAsiaTheme="minorEastAsia"/>
                <w:lang w:val="en-US" w:eastAsia="zh-CN"/>
              </w:rPr>
              <w:t>]</w:t>
            </w:r>
          </w:p>
        </w:tc>
      </w:tr>
      <w:tr w:rsidR="00AD1D49" w14:paraId="61E727D9" w14:textId="77777777" w:rsidTr="008A359F">
        <w:trPr>
          <w:jc w:val="center"/>
        </w:trPr>
        <w:tc>
          <w:tcPr>
            <w:tcW w:w="0" w:type="auto"/>
            <w:vAlign w:val="center"/>
          </w:tcPr>
          <w:p w14:paraId="5C5C3071" w14:textId="77777777" w:rsidR="00AD1D49" w:rsidRDefault="00B9140F" w:rsidP="00C82FA1">
            <w:pPr>
              <w:pStyle w:val="TAC"/>
              <w:rPr>
                <w:lang w:val="en-US"/>
              </w:rPr>
            </w:pPr>
            <w:r w:rsidRPr="00B9140F">
              <w:rPr>
                <w:rFonts w:eastAsia="宋体"/>
                <w:lang w:val="en-US" w:eastAsia="zh-CN"/>
              </w:rPr>
              <w:t>Scheme-3</w:t>
            </w:r>
          </w:p>
        </w:tc>
        <w:tc>
          <w:tcPr>
            <w:tcW w:w="0" w:type="auto"/>
            <w:vAlign w:val="center"/>
          </w:tcPr>
          <w:p w14:paraId="57BB38D0" w14:textId="77777777" w:rsidR="00AD1D49" w:rsidRPr="00C82FA1" w:rsidRDefault="00B9140F" w:rsidP="00C82FA1">
            <w:pPr>
              <w:pStyle w:val="TAC"/>
              <w:rPr>
                <w:rFonts w:eastAsiaTheme="minorEastAsia"/>
                <w:lang w:val="en-US" w:eastAsia="zh-CN"/>
              </w:rPr>
            </w:pPr>
            <w:r>
              <w:rPr>
                <w:rFonts w:eastAsiaTheme="minorEastAsia"/>
                <w:lang w:val="en-US" w:eastAsia="zh-CN"/>
              </w:rPr>
              <w:t>19.</w:t>
            </w:r>
            <w:r w:rsidR="00DA4097">
              <w:rPr>
                <w:rFonts w:eastAsiaTheme="minorEastAsia"/>
                <w:lang w:val="en-US" w:eastAsia="zh-CN"/>
              </w:rPr>
              <w:t>8</w:t>
            </w:r>
          </w:p>
        </w:tc>
        <w:tc>
          <w:tcPr>
            <w:tcW w:w="0" w:type="auto"/>
            <w:vAlign w:val="center"/>
          </w:tcPr>
          <w:p w14:paraId="447F74A1" w14:textId="77777777" w:rsidR="00AD1D49" w:rsidRPr="00C82FA1" w:rsidRDefault="00B9140F" w:rsidP="00243D6A">
            <w:pPr>
              <w:pStyle w:val="TAC"/>
              <w:rPr>
                <w:rFonts w:eastAsiaTheme="minorEastAsia"/>
                <w:lang w:val="en-US" w:eastAsia="zh-CN"/>
              </w:rPr>
            </w:pPr>
            <w:r>
              <w:rPr>
                <w:rFonts w:eastAsiaTheme="minorEastAsia"/>
                <w:lang w:val="en-US" w:eastAsia="zh-CN"/>
              </w:rPr>
              <w:t>1.</w:t>
            </w:r>
            <w:r w:rsidR="00DA4097">
              <w:rPr>
                <w:rFonts w:eastAsiaTheme="minorEastAsia"/>
                <w:lang w:val="en-US" w:eastAsia="zh-CN"/>
              </w:rPr>
              <w:t>54</w:t>
            </w:r>
          </w:p>
        </w:tc>
        <w:tc>
          <w:tcPr>
            <w:tcW w:w="0" w:type="auto"/>
          </w:tcPr>
          <w:p w14:paraId="68AA21FF" w14:textId="77777777" w:rsidR="00AD1D49" w:rsidRDefault="00B9140F" w:rsidP="00C82FA1">
            <w:pPr>
              <w:pStyle w:val="TAC"/>
              <w:rPr>
                <w:rFonts w:eastAsiaTheme="minorEastAsia"/>
                <w:lang w:val="en-US" w:eastAsia="zh-CN"/>
              </w:rPr>
            </w:pPr>
            <w:r>
              <w:rPr>
                <w:rFonts w:eastAsiaTheme="minorEastAsia"/>
                <w:lang w:val="en-US" w:eastAsia="zh-CN"/>
              </w:rPr>
              <w:t>[</w:t>
            </w:r>
            <w:r w:rsidR="0057644A">
              <w:rPr>
                <w:rFonts w:eastAsiaTheme="minorEastAsia"/>
                <w:lang w:val="en-US" w:eastAsia="zh-CN"/>
              </w:rPr>
              <w:t>0</w:t>
            </w:r>
            <w:r>
              <w:rPr>
                <w:rFonts w:eastAsiaTheme="minorEastAsia"/>
                <w:lang w:val="en-US" w:eastAsia="zh-CN"/>
              </w:rPr>
              <w:t xml:space="preserve">, </w:t>
            </w:r>
            <w:r w:rsidR="0057644A">
              <w:rPr>
                <w:rFonts w:eastAsiaTheme="minorEastAsia"/>
                <w:lang w:val="en-US" w:eastAsia="zh-CN"/>
              </w:rPr>
              <w:t>200</w:t>
            </w:r>
            <w:r>
              <w:rPr>
                <w:rFonts w:eastAsiaTheme="minorEastAsia"/>
                <w:lang w:val="en-US" w:eastAsia="zh-CN"/>
              </w:rPr>
              <w:t xml:space="preserve">, </w:t>
            </w:r>
            <w:r w:rsidR="0057644A">
              <w:rPr>
                <w:rFonts w:eastAsiaTheme="minorEastAsia"/>
                <w:lang w:val="en-US" w:eastAsia="zh-CN"/>
              </w:rPr>
              <w:t>350</w:t>
            </w:r>
            <w:r>
              <w:rPr>
                <w:rFonts w:eastAsiaTheme="minorEastAsia"/>
                <w:lang w:val="en-US" w:eastAsia="zh-CN"/>
              </w:rPr>
              <w:t xml:space="preserve">, </w:t>
            </w:r>
            <w:r w:rsidR="0057644A">
              <w:rPr>
                <w:rFonts w:eastAsiaTheme="minorEastAsia"/>
                <w:lang w:val="en-US" w:eastAsia="zh-CN"/>
              </w:rPr>
              <w:t>500</w:t>
            </w:r>
            <w:r>
              <w:rPr>
                <w:rFonts w:eastAsiaTheme="minorEastAsia"/>
                <w:lang w:val="en-US" w:eastAsia="zh-CN"/>
              </w:rPr>
              <w:t>]</w:t>
            </w:r>
          </w:p>
        </w:tc>
      </w:tr>
    </w:tbl>
    <w:p w14:paraId="7BF0A577" w14:textId="4CAD3E6A" w:rsidR="00C82FA1" w:rsidRDefault="00C82FA1" w:rsidP="00CB0527">
      <w:pPr>
        <w:rPr>
          <w:lang w:val="en-US" w:eastAsia="zh-CN"/>
        </w:rPr>
      </w:pPr>
    </w:p>
    <w:p w14:paraId="2D4055D4" w14:textId="77ED0215" w:rsidR="00F22F40" w:rsidRPr="00C82FA1" w:rsidRDefault="001824CD" w:rsidP="00F22F40">
      <w:pPr>
        <w:pStyle w:val="Observation"/>
        <w:rPr>
          <w:lang w:val="en-US"/>
        </w:rPr>
      </w:pPr>
      <w:r>
        <w:rPr>
          <w:lang w:val="en-US"/>
        </w:rPr>
        <w:t xml:space="preserve">For Bi-directional </w:t>
      </w:r>
      <w:r w:rsidRPr="001824CD">
        <w:rPr>
          <w:lang w:val="en-US"/>
        </w:rPr>
        <w:t>Scenario-B</w:t>
      </w:r>
      <w:r>
        <w:rPr>
          <w:lang w:val="en-US"/>
        </w:rPr>
        <w:t xml:space="preserve"> deployment for FR2 HST, Scheme</w:t>
      </w:r>
      <w:r w:rsidR="00D257D1">
        <w:rPr>
          <w:lang w:val="en-US"/>
        </w:rPr>
        <w:t>-</w:t>
      </w:r>
      <w:r>
        <w:rPr>
          <w:lang w:val="en-US"/>
        </w:rPr>
        <w:t xml:space="preserve">3 provide the largest </w:t>
      </w:r>
      <w:r w:rsidRPr="001824CD">
        <w:rPr>
          <w:lang w:val="en-US"/>
        </w:rPr>
        <w:t>link budget remaining</w:t>
      </w:r>
      <w:r>
        <w:rPr>
          <w:lang w:val="en-US"/>
        </w:rPr>
        <w:t xml:space="preserve"> while it requires more switching which leads to smaller m</w:t>
      </w:r>
      <w:r w:rsidRPr="001824CD">
        <w:rPr>
          <w:lang w:val="en-US"/>
        </w:rPr>
        <w:t>inimum beam dwelling time</w:t>
      </w:r>
      <w:r w:rsidR="006A7A1E">
        <w:rPr>
          <w:lang w:val="en-US"/>
        </w:rPr>
        <w:t xml:space="preserve">; </w:t>
      </w:r>
      <w:r w:rsidR="006A7A1E" w:rsidRPr="006A7A1E">
        <w:rPr>
          <w:lang w:val="en-US"/>
        </w:rPr>
        <w:t>link budget remaining</w:t>
      </w:r>
      <w:r w:rsidR="006A7A1E">
        <w:rPr>
          <w:lang w:val="en-US"/>
        </w:rPr>
        <w:t xml:space="preserve"> may be un-sufficient for Scheme-1 considering the uplink.</w:t>
      </w:r>
    </w:p>
    <w:p w14:paraId="5A08CD2D" w14:textId="77777777" w:rsidR="00CB0527" w:rsidRDefault="00B9140F" w:rsidP="00CB0527">
      <w:pPr>
        <w:pStyle w:val="2"/>
        <w:rPr>
          <w:lang w:val="en-US" w:eastAsia="zh-CN"/>
        </w:rPr>
      </w:pPr>
      <w:r>
        <w:rPr>
          <w:lang w:val="en-US" w:eastAsia="zh-CN"/>
        </w:rPr>
        <w:t>Uni-directional</w:t>
      </w:r>
    </w:p>
    <w:p w14:paraId="1EB4166F" w14:textId="77777777" w:rsidR="00B53B5B" w:rsidRPr="003F64B7" w:rsidRDefault="00B9140F" w:rsidP="00B53B5B">
      <w:pPr>
        <w:rPr>
          <w:lang w:eastAsia="zh-CN"/>
        </w:rPr>
      </w:pPr>
      <w:r w:rsidRPr="00B71A54">
        <w:rPr>
          <w:lang w:val="en-US" w:eastAsia="zh-CN"/>
        </w:rPr>
        <w:t xml:space="preserve">For </w:t>
      </w:r>
      <w:r>
        <w:rPr>
          <w:lang w:val="en-US" w:eastAsia="zh-CN"/>
        </w:rPr>
        <w:t xml:space="preserve">Uni-directional deployment, </w:t>
      </w:r>
      <w:r w:rsidR="008C66CA">
        <w:rPr>
          <w:lang w:val="en-US" w:eastAsia="zh-CN"/>
        </w:rPr>
        <w:t>2</w:t>
      </w:r>
      <w:r>
        <w:rPr>
          <w:lang w:val="en-US" w:eastAsia="zh-CN"/>
        </w:rPr>
        <w:t xml:space="preserve"> beam per </w:t>
      </w:r>
      <w:r w:rsidR="00896047">
        <w:rPr>
          <w:lang w:val="en-US" w:eastAsia="zh-CN"/>
        </w:rPr>
        <w:t xml:space="preserve">BS </w:t>
      </w:r>
      <w:r>
        <w:rPr>
          <w:lang w:val="en-US" w:eastAsia="zh-CN"/>
        </w:rPr>
        <w:t xml:space="preserve">panel </w:t>
      </w:r>
      <w:r w:rsidR="000674F1">
        <w:rPr>
          <w:lang w:val="en-US" w:eastAsia="zh-CN"/>
        </w:rPr>
        <w:t xml:space="preserve">and 6 beam per UE panel </w:t>
      </w:r>
      <w:r>
        <w:rPr>
          <w:lang w:val="en-US" w:eastAsia="zh-CN"/>
        </w:rPr>
        <w:t>is selected. T</w:t>
      </w:r>
      <w:r w:rsidRPr="00B71A54">
        <w:rPr>
          <w:lang w:val="en-US" w:eastAsia="zh-CN"/>
        </w:rPr>
        <w:t xml:space="preserve">he </w:t>
      </w:r>
      <w:r w:rsidR="002D0DD7">
        <w:rPr>
          <w:lang w:val="en-US" w:eastAsia="zh-CN"/>
        </w:rPr>
        <w:t xml:space="preserve">BS </w:t>
      </w:r>
      <w:r w:rsidRPr="00B71A54">
        <w:rPr>
          <w:lang w:val="en-US" w:eastAsia="zh-CN"/>
        </w:rPr>
        <w:t>panel boresight is pointed to</w:t>
      </w:r>
      <w:r w:rsidRPr="008041B1">
        <w:rPr>
          <w:lang w:eastAsia="zh-CN"/>
        </w:rPr>
        <w:t xml:space="preserve"> </w:t>
      </w:r>
      <w:r w:rsidRPr="00037B67">
        <w:rPr>
          <w:lang w:eastAsia="zh-CN"/>
        </w:rPr>
        <w:t xml:space="preserve">the </w:t>
      </w:r>
      <w:r w:rsidRPr="002C54B1">
        <w:rPr>
          <w:lang w:eastAsia="zh-CN"/>
        </w:rPr>
        <w:t>railway</w:t>
      </w:r>
      <w:r w:rsidRPr="008041B1">
        <w:rPr>
          <w:lang w:eastAsia="zh-CN"/>
        </w:rPr>
        <w:t xml:space="preserve"> </w:t>
      </w:r>
      <w:r w:rsidRPr="00037B67">
        <w:rPr>
          <w:lang w:eastAsia="zh-CN"/>
        </w:rPr>
        <w:t>at the distance of Ds</w:t>
      </w:r>
      <w:r>
        <w:rPr>
          <w:lang w:eastAsia="zh-CN"/>
        </w:rPr>
        <w:t>,</w:t>
      </w:r>
      <w:r w:rsidR="000674F1">
        <w:rPr>
          <w:lang w:eastAsia="zh-CN"/>
        </w:rPr>
        <w:t xml:space="preserve"> </w:t>
      </w:r>
      <w:r>
        <w:rPr>
          <w:lang w:val="en-US" w:eastAsia="zh-CN"/>
        </w:rPr>
        <w:t xml:space="preserve">the beam </w:t>
      </w:r>
      <w:r w:rsidRPr="00B71A54">
        <w:rPr>
          <w:lang w:val="en-US" w:eastAsia="zh-CN"/>
        </w:rPr>
        <w:t>is pointed to</w:t>
      </w:r>
      <w:r w:rsidRPr="008041B1">
        <w:rPr>
          <w:lang w:eastAsia="zh-CN"/>
        </w:rPr>
        <w:t xml:space="preserve"> </w:t>
      </w:r>
      <w:r w:rsidR="007F27B1">
        <w:rPr>
          <w:lang w:eastAsia="zh-CN"/>
        </w:rPr>
        <w:t xml:space="preserve">0 and </w:t>
      </w:r>
      <w:r w:rsidR="000674F1">
        <w:rPr>
          <w:lang w:eastAsia="zh-CN"/>
        </w:rPr>
        <w:t>1</w:t>
      </w:r>
      <w:r w:rsidR="007F27B1">
        <w:rPr>
          <w:lang w:eastAsia="zh-CN"/>
        </w:rPr>
        <w:t>0 degrees</w:t>
      </w:r>
      <w:r w:rsidR="000674F1">
        <w:rPr>
          <w:lang w:eastAsia="zh-CN"/>
        </w:rPr>
        <w:t xml:space="preserve">. </w:t>
      </w:r>
      <w:bookmarkStart w:id="2" w:name="_Hlk85450059"/>
      <w:r w:rsidR="000674F1">
        <w:rPr>
          <w:lang w:eastAsia="zh-CN"/>
        </w:rPr>
        <w:t>When the UE is at the distance of Ds, the UE</w:t>
      </w:r>
      <w:r w:rsidR="000674F1" w:rsidRPr="000674F1">
        <w:rPr>
          <w:lang w:eastAsia="zh-CN"/>
        </w:rPr>
        <w:t xml:space="preserve"> panel boresight</w:t>
      </w:r>
      <w:r w:rsidR="000674F1">
        <w:rPr>
          <w:lang w:eastAsia="zh-CN"/>
        </w:rPr>
        <w:t xml:space="preserve"> is point to </w:t>
      </w:r>
      <w:r w:rsidR="000674F1" w:rsidRPr="000674F1">
        <w:rPr>
          <w:lang w:eastAsia="zh-CN"/>
        </w:rPr>
        <w:t>BS panel boresight</w:t>
      </w:r>
      <w:r w:rsidR="000674F1">
        <w:rPr>
          <w:lang w:eastAsia="zh-CN"/>
        </w:rPr>
        <w:t xml:space="preserve"> </w:t>
      </w:r>
      <w:r w:rsidR="000674F1" w:rsidRPr="000674F1">
        <w:rPr>
          <w:lang w:eastAsia="zh-CN"/>
        </w:rPr>
        <w:t>rightly</w:t>
      </w:r>
      <w:r>
        <w:rPr>
          <w:lang w:eastAsia="zh-CN"/>
        </w:rPr>
        <w:t>.</w:t>
      </w:r>
      <w:bookmarkEnd w:id="2"/>
      <w:r>
        <w:rPr>
          <w:lang w:eastAsia="zh-CN"/>
        </w:rPr>
        <w:t xml:space="preserve"> The link budget analysis is shown as Figure 2.2-1 below.</w:t>
      </w:r>
    </w:p>
    <w:p w14:paraId="7DCD670E" w14:textId="77777777" w:rsidR="00B53B5B" w:rsidRDefault="008C66CA" w:rsidP="00B53B5B">
      <w:pPr>
        <w:pStyle w:val="TAC"/>
        <w:rPr>
          <w:rFonts w:eastAsia="Malgun Gothic"/>
          <w:lang w:val="en-US"/>
        </w:rPr>
      </w:pPr>
      <w:r w:rsidRPr="008C66CA">
        <w:rPr>
          <w:rFonts w:ascii="Times New Roman" w:eastAsia="宋体" w:hAnsi="Times New Roman" w:cs="Times New Roman"/>
          <w:noProof/>
          <w:sz w:val="20"/>
          <w:lang w:eastAsia="en-US"/>
        </w:rPr>
        <w:lastRenderedPageBreak/>
        <w:t xml:space="preserve"> </w:t>
      </w:r>
      <w:r w:rsidR="000674F1">
        <w:rPr>
          <w:noProof/>
          <w:lang w:val="en-US" w:eastAsia="zh-CN"/>
        </w:rPr>
        <w:drawing>
          <wp:inline distT="0" distB="0" distL="0" distR="0" wp14:anchorId="21E4AD60" wp14:editId="5CDC083A">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7600" cy="2005200"/>
                    </a:xfrm>
                    <a:prstGeom prst="rect">
                      <a:avLst/>
                    </a:prstGeom>
                  </pic:spPr>
                </pic:pic>
              </a:graphicData>
            </a:graphic>
          </wp:inline>
        </w:drawing>
      </w:r>
    </w:p>
    <w:p w14:paraId="4BF76FE8" w14:textId="77777777" w:rsidR="009231D2" w:rsidRDefault="009231D2" w:rsidP="009231D2">
      <w:pPr>
        <w:pStyle w:val="TH"/>
        <w:rPr>
          <w:lang w:val="en-GB"/>
        </w:rPr>
      </w:pPr>
      <w:r>
        <w:t>Figure 2.</w:t>
      </w:r>
      <w:r w:rsidR="00270627">
        <w:t>2</w:t>
      </w:r>
      <w:r>
        <w:t xml:space="preserve">-1 Link budget for </w:t>
      </w:r>
      <w:r w:rsidR="00B9140F" w:rsidRPr="009231D2">
        <w:rPr>
          <w:lang w:val="en-GB" w:eastAsia="zh-CN"/>
        </w:rPr>
        <w:t>Uni-directional deployment</w:t>
      </w:r>
    </w:p>
    <w:p w14:paraId="6E8CFFCE" w14:textId="77777777" w:rsidR="009231D2" w:rsidRDefault="00B9140F" w:rsidP="009231D2">
      <w:pPr>
        <w:rPr>
          <w:lang w:val="en-US" w:eastAsia="zh-CN"/>
        </w:rPr>
      </w:pPr>
      <w:r>
        <w:rPr>
          <w:lang w:val="en-US" w:eastAsia="zh-CN"/>
        </w:rPr>
        <w:t xml:space="preserve">The link budget </w:t>
      </w:r>
      <w:r w:rsidRPr="002C54B1">
        <w:rPr>
          <w:lang w:val="en-US" w:eastAsia="zh-CN"/>
        </w:rPr>
        <w:t>remaining</w:t>
      </w:r>
      <w:r>
        <w:rPr>
          <w:lang w:val="en-US" w:eastAsia="zh-CN"/>
        </w:rPr>
        <w:t xml:space="preserve"> and the minimum beam dwelling time for </w:t>
      </w:r>
      <w:r w:rsidRPr="009231D2">
        <w:rPr>
          <w:lang w:eastAsia="zh-CN"/>
        </w:rPr>
        <w:t>Uni-directional deployment</w:t>
      </w:r>
      <w:r>
        <w:rPr>
          <w:lang w:val="en-US" w:eastAsia="zh-CN"/>
        </w:rPr>
        <w:t xml:space="preserve"> is shown as Table 2.2-1 below.</w:t>
      </w:r>
    </w:p>
    <w:p w14:paraId="323E6A96" w14:textId="77777777" w:rsidR="009231D2" w:rsidRPr="009231D2" w:rsidRDefault="009231D2" w:rsidP="009231D2">
      <w:pPr>
        <w:pStyle w:val="TH"/>
      </w:pPr>
      <w:r>
        <w:t>Table 2.</w:t>
      </w:r>
      <w:r w:rsidR="00270627">
        <w:t>2</w:t>
      </w:r>
      <w:r>
        <w:t xml:space="preserve">-1 </w:t>
      </w:r>
      <w:r w:rsidR="00B9140F">
        <w:rPr>
          <w:lang w:val="en-US" w:eastAsia="zh-CN"/>
        </w:rPr>
        <w:t xml:space="preserve">Link budget </w:t>
      </w:r>
      <w:r w:rsidR="00B9140F" w:rsidRPr="002C54B1">
        <w:rPr>
          <w:lang w:val="en-US" w:eastAsia="zh-CN"/>
        </w:rPr>
        <w:t>remaining</w:t>
      </w:r>
      <w:r w:rsidR="00B9140F">
        <w:rPr>
          <w:lang w:val="en-US" w:eastAsia="zh-CN"/>
        </w:rPr>
        <w:t xml:space="preserve"> and minimum beam dwelling time</w:t>
      </w:r>
    </w:p>
    <w:tbl>
      <w:tblPr>
        <w:tblStyle w:val="ae"/>
        <w:tblW w:w="0" w:type="auto"/>
        <w:jc w:val="center"/>
        <w:tblLook w:val="04A0" w:firstRow="1" w:lastRow="0" w:firstColumn="1" w:lastColumn="0" w:noHBand="0" w:noVBand="1"/>
      </w:tblPr>
      <w:tblGrid>
        <w:gridCol w:w="2248"/>
        <w:gridCol w:w="2727"/>
        <w:gridCol w:w="2637"/>
      </w:tblGrid>
      <w:tr w:rsidR="002140E6" w14:paraId="6DDFCCC5" w14:textId="77777777" w:rsidTr="006A16D3">
        <w:trPr>
          <w:jc w:val="center"/>
        </w:trPr>
        <w:tc>
          <w:tcPr>
            <w:tcW w:w="0" w:type="auto"/>
            <w:vAlign w:val="center"/>
          </w:tcPr>
          <w:p w14:paraId="1F8BD3F0" w14:textId="77777777" w:rsidR="002140E6" w:rsidRDefault="00B9140F" w:rsidP="00695D6C">
            <w:pPr>
              <w:pStyle w:val="TAC"/>
              <w:rPr>
                <w:lang w:val="en-US"/>
              </w:rPr>
            </w:pPr>
            <w:r w:rsidRPr="00B9140F">
              <w:rPr>
                <w:rFonts w:eastAsia="宋体"/>
                <w:lang w:val="en-US" w:eastAsia="zh-CN"/>
              </w:rPr>
              <w:t>link budget remaining[dB]</w:t>
            </w:r>
          </w:p>
        </w:tc>
        <w:tc>
          <w:tcPr>
            <w:tcW w:w="0" w:type="auto"/>
            <w:vAlign w:val="center"/>
          </w:tcPr>
          <w:p w14:paraId="524E50B0" w14:textId="77777777" w:rsidR="002140E6" w:rsidRDefault="00B9140F" w:rsidP="00695D6C">
            <w:pPr>
              <w:pStyle w:val="TAC"/>
              <w:rPr>
                <w:lang w:val="en-US"/>
              </w:rPr>
            </w:pPr>
            <w:r w:rsidRPr="00B9140F">
              <w:rPr>
                <w:rFonts w:eastAsia="宋体"/>
                <w:lang w:val="en-US" w:eastAsia="zh-CN"/>
              </w:rPr>
              <w:t>minimum beam dwelling time[s]</w:t>
            </w:r>
          </w:p>
        </w:tc>
        <w:tc>
          <w:tcPr>
            <w:tcW w:w="0" w:type="auto"/>
          </w:tcPr>
          <w:p w14:paraId="217A5A1D" w14:textId="77777777" w:rsidR="002140E6" w:rsidRDefault="00B9140F" w:rsidP="002140E6">
            <w:pPr>
              <w:pStyle w:val="TAC"/>
              <w:ind w:left="1680" w:hanging="1680"/>
              <w:rPr>
                <w:lang w:val="en-US"/>
              </w:rPr>
            </w:pPr>
            <w:r>
              <w:rPr>
                <w:rFonts w:eastAsiaTheme="minorEastAsia"/>
                <w:lang w:val="en-US" w:eastAsia="zh-CN"/>
              </w:rPr>
              <w:t>Beam switching point[m]</w:t>
            </w:r>
          </w:p>
        </w:tc>
      </w:tr>
      <w:tr w:rsidR="002140E6" w14:paraId="6B5DC9E1" w14:textId="77777777" w:rsidTr="006A16D3">
        <w:trPr>
          <w:jc w:val="center"/>
        </w:trPr>
        <w:tc>
          <w:tcPr>
            <w:tcW w:w="0" w:type="auto"/>
            <w:vAlign w:val="center"/>
          </w:tcPr>
          <w:p w14:paraId="3DBF9149" w14:textId="77777777" w:rsidR="002140E6" w:rsidRPr="00C82FA1" w:rsidRDefault="000674F1" w:rsidP="00695D6C">
            <w:pPr>
              <w:pStyle w:val="TAC"/>
              <w:rPr>
                <w:rFonts w:eastAsiaTheme="minorEastAsia"/>
                <w:lang w:val="en-US" w:eastAsia="zh-CN"/>
              </w:rPr>
            </w:pPr>
            <w:r>
              <w:rPr>
                <w:rFonts w:eastAsiaTheme="minorEastAsia"/>
                <w:lang w:val="en-US" w:eastAsia="zh-CN"/>
              </w:rPr>
              <w:t>15.8</w:t>
            </w:r>
          </w:p>
        </w:tc>
        <w:tc>
          <w:tcPr>
            <w:tcW w:w="0" w:type="auto"/>
            <w:vAlign w:val="center"/>
          </w:tcPr>
          <w:p w14:paraId="793570C3" w14:textId="77777777" w:rsidR="002140E6" w:rsidRPr="00C82FA1" w:rsidRDefault="007F27B1" w:rsidP="00695D6C">
            <w:pPr>
              <w:pStyle w:val="TAC"/>
              <w:rPr>
                <w:rFonts w:eastAsiaTheme="minorEastAsia"/>
                <w:lang w:val="en-US" w:eastAsia="zh-CN"/>
              </w:rPr>
            </w:pPr>
            <w:r>
              <w:rPr>
                <w:rFonts w:eastAsiaTheme="minorEastAsia"/>
                <w:lang w:val="en-US" w:eastAsia="zh-CN"/>
              </w:rPr>
              <w:t>2</w:t>
            </w:r>
            <w:r w:rsidR="000674F1">
              <w:rPr>
                <w:rFonts w:eastAsiaTheme="minorEastAsia"/>
                <w:lang w:val="en-US" w:eastAsia="zh-CN"/>
              </w:rPr>
              <w:t>.</w:t>
            </w:r>
            <w:r w:rsidR="0057644A">
              <w:rPr>
                <w:rFonts w:eastAsiaTheme="minorEastAsia"/>
                <w:lang w:val="en-US" w:eastAsia="zh-CN"/>
              </w:rPr>
              <w:t>57</w:t>
            </w:r>
          </w:p>
        </w:tc>
        <w:tc>
          <w:tcPr>
            <w:tcW w:w="0" w:type="auto"/>
          </w:tcPr>
          <w:p w14:paraId="1233E17A" w14:textId="77777777" w:rsidR="002140E6" w:rsidRDefault="0057644A" w:rsidP="002140E6">
            <w:pPr>
              <w:pStyle w:val="TAC"/>
              <w:ind w:left="1680" w:hanging="1680"/>
              <w:rPr>
                <w:rFonts w:eastAsiaTheme="minorEastAsia"/>
                <w:lang w:val="en-US" w:eastAsia="zh-CN"/>
              </w:rPr>
            </w:pPr>
            <w:r>
              <w:rPr>
                <w:rFonts w:eastAsiaTheme="minorEastAsia"/>
                <w:lang w:val="en-US" w:eastAsia="zh-CN"/>
              </w:rPr>
              <w:t>[</w:t>
            </w:r>
            <w:r w:rsidR="000674F1">
              <w:rPr>
                <w:rFonts w:eastAsiaTheme="minorEastAsia"/>
                <w:lang w:val="en-US" w:eastAsia="zh-CN"/>
              </w:rPr>
              <w:t>200</w:t>
            </w:r>
            <w:r w:rsidR="007F27B1">
              <w:rPr>
                <w:rFonts w:eastAsiaTheme="minorEastAsia"/>
                <w:lang w:val="en-US" w:eastAsia="zh-CN"/>
              </w:rPr>
              <w:t xml:space="preserve">, </w:t>
            </w:r>
            <w:r>
              <w:rPr>
                <w:rFonts w:eastAsiaTheme="minorEastAsia"/>
                <w:lang w:val="en-US" w:eastAsia="zh-CN"/>
              </w:rPr>
              <w:t>4</w:t>
            </w:r>
            <w:r w:rsidR="007F27B1">
              <w:rPr>
                <w:rFonts w:eastAsiaTheme="minorEastAsia"/>
                <w:lang w:val="en-US" w:eastAsia="zh-CN"/>
              </w:rPr>
              <w:t>50</w:t>
            </w:r>
            <w:r>
              <w:rPr>
                <w:rFonts w:eastAsiaTheme="minorEastAsia"/>
                <w:lang w:val="en-US" w:eastAsia="zh-CN"/>
              </w:rPr>
              <w:t>]</w:t>
            </w:r>
          </w:p>
        </w:tc>
      </w:tr>
    </w:tbl>
    <w:p w14:paraId="08169E4C" w14:textId="7F62339E" w:rsidR="00AD1D49" w:rsidRDefault="00AD1D49" w:rsidP="00B53B5B">
      <w:pPr>
        <w:rPr>
          <w:lang w:val="en-US" w:eastAsia="zh-CN"/>
        </w:rPr>
      </w:pPr>
    </w:p>
    <w:p w14:paraId="7563387E" w14:textId="63B2C227" w:rsidR="001824CD" w:rsidRDefault="001824CD" w:rsidP="001824CD">
      <w:pPr>
        <w:pStyle w:val="Observation"/>
      </w:pPr>
      <w:bookmarkStart w:id="3" w:name="_Hlk85451321"/>
      <w:r>
        <w:rPr>
          <w:rFonts w:hint="eastAsia"/>
        </w:rPr>
        <w:t>F</w:t>
      </w:r>
      <w:r>
        <w:t xml:space="preserve">or </w:t>
      </w:r>
      <w:r w:rsidR="00D257D1">
        <w:t>Un</w:t>
      </w:r>
      <w:r w:rsidRPr="001824CD">
        <w:t xml:space="preserve">i-directional Scenario-B deployment for FR2 HST, </w:t>
      </w:r>
      <w:r w:rsidR="00D257D1">
        <w:t>it</w:t>
      </w:r>
      <w:r w:rsidRPr="001824CD">
        <w:t xml:space="preserve"> </w:t>
      </w:r>
      <w:r w:rsidR="00D257D1" w:rsidRPr="001824CD">
        <w:t>provides</w:t>
      </w:r>
      <w:r w:rsidRPr="001824CD">
        <w:t xml:space="preserve"> </w:t>
      </w:r>
      <w:r w:rsidR="00D257D1">
        <w:t>lower</w:t>
      </w:r>
      <w:r w:rsidRPr="001824CD">
        <w:t xml:space="preserve"> link budget remaining while it requires </w:t>
      </w:r>
      <w:r w:rsidR="006A7A1E">
        <w:t>only two</w:t>
      </w:r>
      <w:r w:rsidRPr="001824CD">
        <w:t xml:space="preserve"> switching which leads to </w:t>
      </w:r>
      <w:r w:rsidR="006A7A1E">
        <w:t>larger</w:t>
      </w:r>
      <w:r w:rsidRPr="001824CD">
        <w:t xml:space="preserve"> minimum beam dwelling time.</w:t>
      </w:r>
    </w:p>
    <w:bookmarkEnd w:id="3"/>
    <w:p w14:paraId="3F803B30" w14:textId="77777777" w:rsidR="006A7A1E" w:rsidRPr="004B565E" w:rsidRDefault="006A7A1E" w:rsidP="006A7A1E">
      <w:pPr>
        <w:pStyle w:val="1"/>
        <w:rPr>
          <w:lang w:val="en-US" w:eastAsia="zh-CN"/>
        </w:rPr>
      </w:pPr>
      <w:r w:rsidRPr="004B565E">
        <w:rPr>
          <w:rFonts w:hint="eastAsia"/>
          <w:lang w:val="en-US" w:eastAsia="zh-CN"/>
        </w:rPr>
        <w:t>P</w:t>
      </w:r>
      <w:r w:rsidRPr="004B565E">
        <w:rPr>
          <w:lang w:val="en-US" w:eastAsia="zh-CN"/>
        </w:rPr>
        <w:t>roposals</w:t>
      </w:r>
    </w:p>
    <w:p w14:paraId="28682C82" w14:textId="2CFB9DBA" w:rsidR="006A7A1E" w:rsidRDefault="006A7A1E" w:rsidP="006A7A1E">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w:t>
      </w:r>
      <w:r w:rsidRPr="005F45E0">
        <w:rPr>
          <w:lang w:val="en-US" w:eastAsia="zh-CN"/>
        </w:rPr>
        <w:t>NR FR2 HST deployment Scenario-A</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14:paraId="4C19D541" w14:textId="77777777" w:rsidR="006A7A1E" w:rsidRPr="006A7A1E" w:rsidRDefault="006A7A1E" w:rsidP="006A7A1E">
      <w:pPr>
        <w:pStyle w:val="Observation"/>
        <w:numPr>
          <w:ilvl w:val="0"/>
          <w:numId w:val="25"/>
        </w:numPr>
        <w:rPr>
          <w:lang w:val="en-US"/>
        </w:rPr>
      </w:pPr>
      <w:r w:rsidRPr="006A7A1E">
        <w:rPr>
          <w:lang w:val="en-US"/>
        </w:rPr>
        <w:t>For Bi-directional Scenario-B deployment for FR2 HST, Scheme-3 provide the largest link budget remaining while it requires more switching which leads to smaller minimum beam dwelling time; link budget remaining may be un-sufficient for Scheme-1 considering the uplink.</w:t>
      </w:r>
    </w:p>
    <w:p w14:paraId="4BDEACD4" w14:textId="511E9149" w:rsidR="006A7A1E" w:rsidRPr="006A7A1E" w:rsidRDefault="006A7A1E" w:rsidP="006A7A1E">
      <w:pPr>
        <w:pStyle w:val="Observation"/>
      </w:pPr>
      <w:r>
        <w:rPr>
          <w:rFonts w:hint="eastAsia"/>
        </w:rPr>
        <w:t>F</w:t>
      </w:r>
      <w:r>
        <w:t>or Un</w:t>
      </w:r>
      <w:r w:rsidRPr="001824CD">
        <w:t xml:space="preserve">i-directional Scenario-B deployment for FR2 HST, </w:t>
      </w:r>
      <w:r>
        <w:t>it</w:t>
      </w:r>
      <w:r w:rsidRPr="001824CD">
        <w:t xml:space="preserve"> provides </w:t>
      </w:r>
      <w:r>
        <w:t>lower</w:t>
      </w:r>
      <w:r w:rsidRPr="001824CD">
        <w:t xml:space="preserve"> link budget remaining while it requires </w:t>
      </w:r>
      <w:r>
        <w:t>only two</w:t>
      </w:r>
      <w:r w:rsidRPr="001824CD">
        <w:t xml:space="preserve"> switching which leads to </w:t>
      </w:r>
      <w:r>
        <w:t>larger</w:t>
      </w:r>
      <w:r w:rsidRPr="001824CD">
        <w:t xml:space="preserve"> minimum beam dwelling time.</w:t>
      </w:r>
    </w:p>
    <w:p w14:paraId="66C39044" w14:textId="151381D3" w:rsidR="00D46BD4" w:rsidRPr="004B565E" w:rsidRDefault="00B9140F" w:rsidP="00D46BD4">
      <w:pPr>
        <w:pStyle w:val="1"/>
        <w:rPr>
          <w:lang w:val="en-US" w:eastAsia="zh-CN"/>
        </w:rPr>
      </w:pPr>
      <w:r w:rsidRPr="004B565E">
        <w:rPr>
          <w:lang w:val="en-US" w:eastAsia="zh-CN"/>
        </w:rPr>
        <w:t>Reference</w:t>
      </w:r>
    </w:p>
    <w:p w14:paraId="7782658E" w14:textId="77777777" w:rsidR="0011360B" w:rsidRDefault="008C66CA" w:rsidP="0011360B">
      <w:pPr>
        <w:pStyle w:val="Reference"/>
        <w:ind w:left="400" w:hanging="400"/>
        <w:rPr>
          <w:lang w:val="en-US" w:eastAsia="zh-CN"/>
        </w:rPr>
      </w:pPr>
      <w:bookmarkStart w:id="4" w:name="_Ref70688082"/>
      <w:bookmarkStart w:id="5" w:name="_Ref71556113"/>
      <w:bookmarkStart w:id="6" w:name="_Ref79077332"/>
      <w:bookmarkStart w:id="7" w:name="_Hlk85027918"/>
      <w:r>
        <w:rPr>
          <w:lang w:val="en-US" w:eastAsia="zh-CN"/>
        </w:rPr>
        <w:t>R4-21</w:t>
      </w:r>
      <w:r w:rsidR="00280962">
        <w:rPr>
          <w:lang w:val="en-US" w:eastAsia="zh-CN"/>
        </w:rPr>
        <w:t>15725</w:t>
      </w:r>
      <w:r>
        <w:rPr>
          <w:lang w:val="en-US" w:eastAsia="zh-CN"/>
        </w:rPr>
        <w:t xml:space="preserve">, </w:t>
      </w:r>
      <w:r w:rsidR="00280962" w:rsidRPr="00280962">
        <w:rPr>
          <w:lang w:eastAsia="zh-CN"/>
        </w:rPr>
        <w:t>WF on remaining issues on FR2 HST deployment scenario and channel modeling</w:t>
      </w:r>
      <w:r>
        <w:rPr>
          <w:lang w:eastAsia="zh-CN"/>
        </w:rPr>
        <w:t>, RAN4#</w:t>
      </w:r>
      <w:r w:rsidR="00280962">
        <w:rPr>
          <w:lang w:eastAsia="zh-CN"/>
        </w:rPr>
        <w:t>100</w:t>
      </w:r>
      <w:r>
        <w:rPr>
          <w:lang w:eastAsia="zh-CN"/>
        </w:rPr>
        <w:t xml:space="preserve">-e, </w:t>
      </w:r>
      <w:bookmarkEnd w:id="4"/>
      <w:bookmarkEnd w:id="5"/>
      <w:r w:rsidRPr="00804D51">
        <w:rPr>
          <w:lang w:val="en-US"/>
        </w:rPr>
        <w:t>Samsung</w:t>
      </w:r>
      <w:bookmarkEnd w:id="6"/>
    </w:p>
    <w:p w14:paraId="607EE528" w14:textId="77777777" w:rsidR="00FA3CE5" w:rsidRPr="00FA3CE5" w:rsidRDefault="00FA3CE5" w:rsidP="00FA3CE5">
      <w:pPr>
        <w:pStyle w:val="Reference"/>
        <w:ind w:left="400" w:hanging="400"/>
        <w:rPr>
          <w:lang w:val="en-US" w:eastAsia="zh-CN"/>
        </w:rPr>
      </w:pPr>
      <w:bookmarkStart w:id="8" w:name="_Ref85028896"/>
      <w:r>
        <w:rPr>
          <w:lang w:val="en-US" w:eastAsia="zh-CN"/>
        </w:rPr>
        <w:t xml:space="preserve">R4-2108660, </w:t>
      </w:r>
      <w:r w:rsidRPr="00804D51">
        <w:rPr>
          <w:lang w:eastAsia="zh-CN"/>
        </w:rPr>
        <w:t>WF on FR2 HST Deployment Scenario Analysis</w:t>
      </w:r>
      <w:r>
        <w:rPr>
          <w:lang w:eastAsia="zh-CN"/>
        </w:rPr>
        <w:t xml:space="preserve">, RAN4#99-e, </w:t>
      </w:r>
      <w:r w:rsidRPr="00804D51">
        <w:rPr>
          <w:lang w:val="en-US"/>
        </w:rPr>
        <w:t>Samsung</w:t>
      </w:r>
      <w:bookmarkEnd w:id="8"/>
    </w:p>
    <w:bookmarkEnd w:id="7"/>
    <w:p w14:paraId="7F2A1102" w14:textId="77777777" w:rsidR="00AD1D49" w:rsidRDefault="00B9140F" w:rsidP="00AD1D49">
      <w:pPr>
        <w:pStyle w:val="1"/>
        <w:numPr>
          <w:ilvl w:val="0"/>
          <w:numId w:val="0"/>
        </w:numPr>
        <w:ind w:left="425" w:hanging="425"/>
        <w:rPr>
          <w:lang w:eastAsia="zh-CN"/>
        </w:rPr>
      </w:pPr>
      <w:r>
        <w:rPr>
          <w:lang w:eastAsia="zh-CN"/>
        </w:rPr>
        <w:lastRenderedPageBreak/>
        <w:t>Annex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AD1D49" w14:paraId="27069724"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B85FF" w14:textId="77777777" w:rsidR="00AD1D49" w:rsidRPr="003C63C1" w:rsidRDefault="00B9140F" w:rsidP="00695D6C">
            <w:pPr>
              <w:pStyle w:val="TAH"/>
              <w:ind w:left="400" w:right="400"/>
              <w:rPr>
                <w:rFonts w:eastAsiaTheme="minorEastAsia"/>
                <w:lang w:val="en-US" w:eastAsia="zh-CN"/>
              </w:rPr>
            </w:pPr>
            <w:r>
              <w:rPr>
                <w:rFonts w:eastAsiaTheme="minorEastAsia"/>
                <w:lang w:val="en-US"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03C4F" w14:textId="77777777" w:rsidR="00AD1D49" w:rsidRDefault="00B9140F" w:rsidP="00695D6C">
            <w:pPr>
              <w:pStyle w:val="TAH"/>
              <w:ind w:left="400" w:right="400"/>
              <w:rPr>
                <w:lang w:val="en-US"/>
              </w:rPr>
            </w:pPr>
            <w:r w:rsidRPr="00B9140F">
              <w:rPr>
                <w:rFonts w:eastAsia="宋体"/>
                <w:lang w:val="en-US" w:eastAsia="zh-CN"/>
              </w:rPr>
              <w:t>Value</w:t>
            </w:r>
          </w:p>
        </w:tc>
      </w:tr>
      <w:tr w:rsidR="00AD1D49" w14:paraId="37B7860F"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E0FE0B" w14:textId="77777777" w:rsidR="00AD1D49" w:rsidRDefault="00B9140F" w:rsidP="00695D6C">
            <w:pPr>
              <w:pStyle w:val="TAC"/>
              <w:rPr>
                <w:lang w:val="en-US"/>
              </w:rPr>
            </w:pPr>
            <w:r w:rsidRPr="00B9140F">
              <w:rPr>
                <w:rFonts w:eastAsia="宋体"/>
                <w:lang w:val="en-US" w:eastAsia="zh-CN"/>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ECE27" w14:textId="77777777" w:rsidR="00AD1D49" w:rsidRDefault="00B9140F" w:rsidP="00695D6C">
            <w:pPr>
              <w:pStyle w:val="TAC"/>
              <w:rPr>
                <w:lang w:val="en-US"/>
              </w:rPr>
            </w:pPr>
            <w:r w:rsidRPr="00B9140F">
              <w:rPr>
                <w:rFonts w:eastAsia="宋体"/>
                <w:lang w:val="en-US" w:eastAsia="zh-CN"/>
              </w:rPr>
              <w:t>30GHz</w:t>
            </w:r>
          </w:p>
        </w:tc>
      </w:tr>
      <w:tr w:rsidR="00AD1D49" w14:paraId="2AEA4E5E"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9EC9C4" w14:textId="77777777" w:rsidR="00AD1D49" w:rsidRPr="00310D5F" w:rsidRDefault="00B9140F" w:rsidP="00695D6C">
            <w:pPr>
              <w:pStyle w:val="TAC"/>
              <w:rPr>
                <w:rFonts w:eastAsiaTheme="minorEastAsia"/>
                <w:lang w:val="en-US" w:eastAsia="zh-CN"/>
              </w:rPr>
            </w:pPr>
            <w:r>
              <w:rPr>
                <w:rFonts w:eastAsiaTheme="minorEastAsia"/>
                <w:lang w:val="en-US" w:eastAsia="zh-CN"/>
              </w:rPr>
              <w:t>Ds</w:t>
            </w:r>
          </w:p>
        </w:tc>
        <w:tc>
          <w:tcPr>
            <w:tcW w:w="0" w:type="auto"/>
            <w:tcBorders>
              <w:top w:val="single" w:sz="4" w:space="0" w:color="auto"/>
              <w:left w:val="single" w:sz="4" w:space="0" w:color="auto"/>
              <w:bottom w:val="single" w:sz="4" w:space="0" w:color="auto"/>
              <w:right w:val="single" w:sz="4" w:space="0" w:color="auto"/>
            </w:tcBorders>
            <w:vAlign w:val="center"/>
          </w:tcPr>
          <w:p w14:paraId="64AF0F49" w14:textId="77777777" w:rsidR="00AD1D49" w:rsidRPr="00310D5F" w:rsidRDefault="00B9140F" w:rsidP="00695D6C">
            <w:pPr>
              <w:pStyle w:val="TAC"/>
              <w:rPr>
                <w:rFonts w:eastAsiaTheme="minorEastAsia"/>
                <w:lang w:val="en-US" w:eastAsia="zh-CN"/>
              </w:rPr>
            </w:pPr>
            <w:r>
              <w:rPr>
                <w:rFonts w:eastAsiaTheme="minorEastAsia"/>
                <w:lang w:val="en-US" w:eastAsia="zh-CN"/>
              </w:rPr>
              <w:t>700m</w:t>
            </w:r>
          </w:p>
        </w:tc>
      </w:tr>
      <w:tr w:rsidR="00AD1D49" w14:paraId="7C2F6C6C"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CD46BC" w14:textId="77777777" w:rsidR="00AD1D49" w:rsidRDefault="00B9140F" w:rsidP="00695D6C">
            <w:pPr>
              <w:pStyle w:val="TAC"/>
              <w:rPr>
                <w:rFonts w:eastAsiaTheme="minorEastAsia"/>
                <w:lang w:val="en-US" w:eastAsia="zh-CN"/>
              </w:rPr>
            </w:pPr>
            <w:r>
              <w:rPr>
                <w:rFonts w:eastAsiaTheme="minorEastAsia"/>
                <w:lang w:val="en-US" w:eastAsia="zh-CN"/>
              </w:rPr>
              <w:t>Dmin</w:t>
            </w:r>
          </w:p>
        </w:tc>
        <w:tc>
          <w:tcPr>
            <w:tcW w:w="0" w:type="auto"/>
            <w:tcBorders>
              <w:top w:val="single" w:sz="4" w:space="0" w:color="auto"/>
              <w:left w:val="single" w:sz="4" w:space="0" w:color="auto"/>
              <w:bottom w:val="single" w:sz="4" w:space="0" w:color="auto"/>
              <w:right w:val="single" w:sz="4" w:space="0" w:color="auto"/>
            </w:tcBorders>
            <w:vAlign w:val="center"/>
          </w:tcPr>
          <w:p w14:paraId="531F8B4A" w14:textId="77777777" w:rsidR="00AD1D49" w:rsidRDefault="00B9140F" w:rsidP="00695D6C">
            <w:pPr>
              <w:pStyle w:val="TAC"/>
              <w:rPr>
                <w:rFonts w:eastAsiaTheme="minorEastAsia"/>
                <w:lang w:val="en-US" w:eastAsia="zh-CN"/>
              </w:rPr>
            </w:pPr>
            <w:r>
              <w:rPr>
                <w:rFonts w:eastAsiaTheme="minorEastAsia"/>
                <w:lang w:val="en-US" w:eastAsia="zh-CN"/>
              </w:rPr>
              <w:t>150m</w:t>
            </w:r>
          </w:p>
        </w:tc>
      </w:tr>
      <w:tr w:rsidR="00AD1D49" w14:paraId="02C5E909"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F6392" w14:textId="77777777" w:rsidR="00AD1D49" w:rsidRDefault="00B9140F" w:rsidP="00695D6C">
            <w:pPr>
              <w:pStyle w:val="TAC"/>
              <w:rPr>
                <w:lang w:val="en-US"/>
              </w:rPr>
            </w:pPr>
            <w:r w:rsidRPr="00B9140F">
              <w:rPr>
                <w:rFonts w:eastAsia="宋体"/>
                <w:lang w:val="en-US" w:eastAsia="zh-CN"/>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BA716" w14:textId="77777777" w:rsidR="00AD1D49" w:rsidRDefault="00B9140F" w:rsidP="00695D6C">
            <w:pPr>
              <w:pStyle w:val="TAC"/>
              <w:rPr>
                <w:lang w:val="en-US"/>
              </w:rPr>
            </w:pPr>
            <w:r w:rsidRPr="00B9140F">
              <w:rPr>
                <w:rFonts w:eastAsia="宋体"/>
                <w:lang w:val="en-US" w:eastAsia="zh-CN"/>
              </w:rPr>
              <w:t>47dBm</w:t>
            </w:r>
          </w:p>
        </w:tc>
      </w:tr>
      <w:tr w:rsidR="00AD1D49" w14:paraId="34090055"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9C346" w14:textId="77777777" w:rsidR="00AD1D49" w:rsidRDefault="00B9140F" w:rsidP="00695D6C">
            <w:pPr>
              <w:pStyle w:val="TAC"/>
              <w:rPr>
                <w:lang w:val="en-US"/>
              </w:rPr>
            </w:pPr>
            <w:r w:rsidRPr="00B9140F">
              <w:rPr>
                <w:rFonts w:eastAsia="宋体"/>
                <w:lang w:val="en-US" w:eastAsia="zh-CN"/>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55FCD" w14:textId="77777777" w:rsidR="00AD1D49" w:rsidRDefault="00B9140F" w:rsidP="00695D6C">
            <w:pPr>
              <w:pStyle w:val="TAC"/>
              <w:rPr>
                <w:lang w:val="en-US"/>
              </w:rPr>
            </w:pPr>
            <w:r w:rsidRPr="00B9140F">
              <w:rPr>
                <w:rFonts w:eastAsia="宋体"/>
                <w:lang w:val="en-US" w:eastAsia="zh-CN"/>
              </w:rPr>
              <w:t>15m</w:t>
            </w:r>
          </w:p>
        </w:tc>
      </w:tr>
      <w:tr w:rsidR="00AD1D49" w14:paraId="28796D64"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E93F2" w14:textId="77777777" w:rsidR="00AD1D49" w:rsidRDefault="00B9140F" w:rsidP="00695D6C">
            <w:pPr>
              <w:pStyle w:val="TAC"/>
              <w:rPr>
                <w:lang w:val="en-US"/>
              </w:rPr>
            </w:pPr>
            <w:r w:rsidRPr="00B9140F">
              <w:rPr>
                <w:rFonts w:eastAsia="宋体"/>
                <w:lang w:val="en-US" w:eastAsia="zh-CN"/>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E874D" w14:textId="77777777" w:rsidR="00AD1D49" w:rsidRDefault="00B9140F" w:rsidP="00695D6C">
            <w:pPr>
              <w:pStyle w:val="TAC"/>
            </w:pPr>
            <w:r w:rsidRPr="00B9140F">
              <w:rPr>
                <w:rFonts w:eastAsia="宋体"/>
                <w:lang w:eastAsia="zh-CN"/>
              </w:rPr>
              <w:t>[Mg, Ng, M, N, P]=[1, 1, 8, 8, 2]</w:t>
            </w:r>
          </w:p>
        </w:tc>
      </w:tr>
      <w:tr w:rsidR="00AD1D49" w14:paraId="55E4F1CF"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655B1" w14:textId="77777777" w:rsidR="00AD1D49" w:rsidRDefault="00B9140F" w:rsidP="00695D6C">
            <w:pPr>
              <w:pStyle w:val="TAC"/>
              <w:rPr>
                <w:lang w:val="en-US"/>
              </w:rPr>
            </w:pPr>
            <w:r w:rsidRPr="00B9140F">
              <w:rPr>
                <w:rFonts w:eastAsia="宋体"/>
                <w:lang w:val="en-US" w:eastAsia="zh-CN"/>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24243" w14:textId="77777777" w:rsidR="00AD1D49" w:rsidRDefault="00B9140F" w:rsidP="00695D6C">
            <w:pPr>
              <w:pStyle w:val="TAC"/>
              <w:rPr>
                <w:lang w:val="en-US"/>
              </w:rPr>
            </w:pPr>
            <w:r w:rsidRPr="00B9140F">
              <w:rPr>
                <w:rFonts w:eastAsia="宋体"/>
                <w:lang w:val="en-US" w:eastAsia="zh-CN"/>
              </w:rPr>
              <w:t>RMa LoS</w:t>
            </w:r>
          </w:p>
        </w:tc>
      </w:tr>
      <w:tr w:rsidR="00AD1D49" w14:paraId="793D979F"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D7A80" w14:textId="77777777" w:rsidR="00AD1D49" w:rsidRDefault="00B9140F" w:rsidP="00695D6C">
            <w:pPr>
              <w:pStyle w:val="TAC"/>
              <w:rPr>
                <w:lang w:val="en-US"/>
              </w:rPr>
            </w:pPr>
            <w:r w:rsidRPr="00B9140F">
              <w:rPr>
                <w:rFonts w:eastAsia="宋体"/>
                <w:lang w:val="en-US" w:eastAsia="zh-CN"/>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15458" w14:textId="77777777" w:rsidR="00AD1D49" w:rsidRDefault="00B9140F" w:rsidP="00695D6C">
            <w:pPr>
              <w:pStyle w:val="TAC"/>
              <w:rPr>
                <w:lang w:val="en-US"/>
              </w:rPr>
            </w:pPr>
            <w:r w:rsidRPr="00B9140F">
              <w:rPr>
                <w:rFonts w:eastAsia="宋体"/>
                <w:lang w:val="en-US" w:eastAsia="zh-CN"/>
              </w:rPr>
              <w:t>5m</w:t>
            </w:r>
          </w:p>
        </w:tc>
      </w:tr>
      <w:tr w:rsidR="00AD1D49" w14:paraId="10D7A314"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E9EEE" w14:textId="77777777" w:rsidR="00AD1D49" w:rsidRDefault="00B9140F" w:rsidP="00695D6C">
            <w:pPr>
              <w:pStyle w:val="TAC"/>
              <w:rPr>
                <w:lang w:val="en-US"/>
              </w:rPr>
            </w:pPr>
            <w:r w:rsidRPr="00B9140F">
              <w:rPr>
                <w:rFonts w:eastAsia="宋体"/>
                <w:lang w:val="en-US" w:eastAsia="zh-CN"/>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3E727" w14:textId="77777777" w:rsidR="00AD1D49" w:rsidRDefault="00B9140F" w:rsidP="00695D6C">
            <w:pPr>
              <w:pStyle w:val="TAC"/>
              <w:rPr>
                <w:lang w:val="en-US"/>
              </w:rPr>
            </w:pPr>
            <w:r w:rsidRPr="00B9140F">
              <w:rPr>
                <w:rFonts w:eastAsia="宋体"/>
                <w:lang w:val="en-US" w:eastAsia="zh-CN"/>
              </w:rPr>
              <w:t>[Mg, Ng, M, N, P]=[1, 1, 4, 4, 2]</w:t>
            </w:r>
          </w:p>
        </w:tc>
      </w:tr>
      <w:tr w:rsidR="00AD1D49" w14:paraId="28D83D11"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7FCEC" w14:textId="77777777" w:rsidR="00AD1D49" w:rsidRDefault="00B9140F" w:rsidP="00695D6C">
            <w:pPr>
              <w:pStyle w:val="TAC"/>
              <w:rPr>
                <w:lang w:val="en-US"/>
              </w:rPr>
            </w:pPr>
            <w:r w:rsidRPr="00B9140F">
              <w:rPr>
                <w:rFonts w:eastAsia="宋体"/>
                <w:lang w:val="en-US" w:eastAsia="zh-CN"/>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ECE96" w14:textId="77777777" w:rsidR="00AD1D49" w:rsidRDefault="00B9140F" w:rsidP="00695D6C">
            <w:pPr>
              <w:pStyle w:val="TAC"/>
            </w:pPr>
            <w:r w:rsidRPr="00B9140F">
              <w:rPr>
                <w:rFonts w:eastAsia="宋体"/>
                <w:lang w:val="en-US" w:eastAsia="zh-CN"/>
              </w:rPr>
              <w:t>10dB</w:t>
            </w:r>
          </w:p>
        </w:tc>
      </w:tr>
      <w:tr w:rsidR="00AD1D49" w14:paraId="1C0DC9F4"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B7039" w14:textId="77777777" w:rsidR="00AD1D49" w:rsidRDefault="00B9140F" w:rsidP="00695D6C">
            <w:pPr>
              <w:pStyle w:val="TAC"/>
              <w:rPr>
                <w:lang w:val="en-US"/>
              </w:rPr>
            </w:pPr>
            <w:r w:rsidRPr="00B9140F">
              <w:rPr>
                <w:rFonts w:eastAsia="宋体"/>
                <w:lang w:val="en-US" w:eastAsia="zh-CN"/>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CF347" w14:textId="77777777" w:rsidR="00AD1D49" w:rsidRDefault="00B9140F" w:rsidP="00695D6C">
            <w:pPr>
              <w:pStyle w:val="TAC"/>
              <w:rPr>
                <w:lang w:val="en-US"/>
              </w:rPr>
            </w:pPr>
            <w:r w:rsidRPr="00B9140F">
              <w:rPr>
                <w:rFonts w:eastAsia="宋体"/>
                <w:lang w:val="en-US" w:eastAsia="zh-CN"/>
              </w:rPr>
              <w:t>13 dB</w:t>
            </w:r>
          </w:p>
        </w:tc>
      </w:tr>
      <w:tr w:rsidR="00AD1D49" w14:paraId="144DB4F2"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9637D" w14:textId="77777777" w:rsidR="00AD1D49" w:rsidRDefault="00B9140F" w:rsidP="00695D6C">
            <w:pPr>
              <w:pStyle w:val="TAC"/>
              <w:rPr>
                <w:lang w:val="en-US"/>
              </w:rPr>
            </w:pPr>
            <w:r w:rsidRPr="00B9140F">
              <w:rPr>
                <w:rFonts w:eastAsia="宋体"/>
                <w:lang w:val="en-US" w:eastAsia="zh-CN"/>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AA80B" w14:textId="77777777" w:rsidR="00AD1D49" w:rsidRDefault="00B9140F" w:rsidP="00695D6C">
            <w:pPr>
              <w:pStyle w:val="TAC"/>
              <w:rPr>
                <w:lang w:val="en-US"/>
              </w:rPr>
            </w:pPr>
            <w:r w:rsidRPr="00B9140F">
              <w:rPr>
                <w:rFonts w:eastAsia="宋体"/>
                <w:lang w:val="en-US" w:eastAsia="zh-CN"/>
              </w:rPr>
              <w:t>18.6dB (i.e. FR2 Test 2-6, 64QAM CR=0.43 and Rank2 in TS 38.101-4)</w:t>
            </w:r>
          </w:p>
        </w:tc>
      </w:tr>
      <w:tr w:rsidR="00AD1D49" w14:paraId="7AED16BC" w14:textId="77777777"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2360A4" w14:textId="77777777" w:rsidR="00AD1D49" w:rsidRPr="00496C1C" w:rsidRDefault="00B9140F" w:rsidP="00695D6C">
            <w:pPr>
              <w:pStyle w:val="TAC"/>
              <w:rPr>
                <w:rFonts w:eastAsiaTheme="minorEastAsia"/>
                <w:lang w:val="en-US" w:eastAsia="zh-CN"/>
              </w:rPr>
            </w:pPr>
            <w:r>
              <w:rPr>
                <w:rFonts w:eastAsiaTheme="minorEastAsia"/>
                <w:lang w:val="en-US" w:eastAsia="zh-CN"/>
              </w:rPr>
              <w:t>Others</w:t>
            </w:r>
          </w:p>
        </w:tc>
        <w:tc>
          <w:tcPr>
            <w:tcW w:w="0" w:type="auto"/>
            <w:tcBorders>
              <w:top w:val="single" w:sz="4" w:space="0" w:color="auto"/>
              <w:left w:val="single" w:sz="4" w:space="0" w:color="auto"/>
              <w:bottom w:val="single" w:sz="4" w:space="0" w:color="auto"/>
              <w:right w:val="single" w:sz="4" w:space="0" w:color="auto"/>
            </w:tcBorders>
            <w:vAlign w:val="center"/>
          </w:tcPr>
          <w:p w14:paraId="5C3F13F2" w14:textId="77777777" w:rsidR="00AD1D49" w:rsidRPr="00496C1C" w:rsidRDefault="00B9140F" w:rsidP="0074608A">
            <w:pPr>
              <w:pStyle w:val="TAC"/>
              <w:rPr>
                <w:rFonts w:eastAsiaTheme="minorEastAsia"/>
                <w:lang w:val="en-US" w:eastAsia="zh-CN"/>
              </w:rPr>
            </w:pPr>
            <w:r>
              <w:rPr>
                <w:rFonts w:eastAsiaTheme="minorEastAsia"/>
                <w:lang w:val="en-US" w:eastAsia="zh-CN"/>
              </w:rPr>
              <w:t xml:space="preserve">In WF </w:t>
            </w:r>
            <w:r w:rsidR="00FA3CE5">
              <w:rPr>
                <w:lang w:eastAsia="zh-CN"/>
              </w:rPr>
              <w:fldChar w:fldCharType="begin"/>
            </w:r>
            <w:r w:rsidR="00FA3CE5">
              <w:rPr>
                <w:rFonts w:eastAsiaTheme="minorEastAsia"/>
                <w:lang w:val="en-US" w:eastAsia="zh-CN"/>
              </w:rPr>
              <w:instrText xml:space="preserve"> REF _Ref85028896 \r \h </w:instrText>
            </w:r>
            <w:r w:rsidR="00FA3CE5">
              <w:rPr>
                <w:lang w:eastAsia="zh-CN"/>
              </w:rPr>
            </w:r>
            <w:r w:rsidR="00FA3CE5">
              <w:rPr>
                <w:lang w:eastAsia="zh-CN"/>
              </w:rPr>
              <w:fldChar w:fldCharType="separate"/>
            </w:r>
            <w:r w:rsidR="00FA3CE5">
              <w:rPr>
                <w:rFonts w:eastAsiaTheme="minorEastAsia"/>
                <w:lang w:val="en-US" w:eastAsia="zh-CN"/>
              </w:rPr>
              <w:t>[2]</w:t>
            </w:r>
            <w:r w:rsidR="00FA3CE5">
              <w:rPr>
                <w:lang w:eastAsia="zh-CN"/>
              </w:rPr>
              <w:fldChar w:fldCharType="end"/>
            </w:r>
          </w:p>
        </w:tc>
      </w:tr>
    </w:tbl>
    <w:p w14:paraId="748E12BE" w14:textId="77777777" w:rsidR="00AD1D49" w:rsidRPr="00AD1D49" w:rsidRDefault="00AD1D49" w:rsidP="00AD1D49">
      <w:pPr>
        <w:rPr>
          <w:lang w:eastAsia="zh-CN"/>
        </w:rPr>
      </w:pPr>
    </w:p>
    <w:sectPr w:rsidR="00AD1D49" w:rsidRPr="00AD1D4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7487B" w14:textId="77777777" w:rsidR="006153C2" w:rsidRDefault="006153C2" w:rsidP="009163A1">
      <w:pPr>
        <w:spacing w:after="0"/>
      </w:pPr>
      <w:r>
        <w:separator/>
      </w:r>
    </w:p>
  </w:endnote>
  <w:endnote w:type="continuationSeparator" w:id="0">
    <w:p w14:paraId="67448F50" w14:textId="77777777" w:rsidR="006153C2" w:rsidRDefault="006153C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404DC" w14:textId="77777777" w:rsidR="006153C2" w:rsidRDefault="006153C2" w:rsidP="009163A1">
      <w:pPr>
        <w:spacing w:after="0"/>
      </w:pPr>
      <w:r>
        <w:separator/>
      </w:r>
    </w:p>
  </w:footnote>
  <w:footnote w:type="continuationSeparator" w:id="0">
    <w:p w14:paraId="736CB4DB" w14:textId="77777777" w:rsidR="006153C2" w:rsidRDefault="006153C2"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643B4"/>
    <w:multiLevelType w:val="hybridMultilevel"/>
    <w:tmpl w:val="0718621A"/>
    <w:lvl w:ilvl="0" w:tplc="D6DEB048">
      <w:start w:val="1"/>
      <w:numFmt w:val="bullet"/>
      <w:lvlText w:val=""/>
      <w:lvlJc w:val="left"/>
      <w:pPr>
        <w:tabs>
          <w:tab w:val="num" w:pos="720"/>
        </w:tabs>
        <w:ind w:left="720" w:hanging="360"/>
      </w:pPr>
      <w:rPr>
        <w:rFonts w:ascii="Wingdings" w:hAnsi="Wingdings" w:hint="default"/>
      </w:rPr>
    </w:lvl>
    <w:lvl w:ilvl="1" w:tplc="5DE0B09C">
      <w:numFmt w:val="bullet"/>
      <w:lvlText w:val="o"/>
      <w:lvlJc w:val="left"/>
      <w:pPr>
        <w:tabs>
          <w:tab w:val="num" w:pos="1440"/>
        </w:tabs>
        <w:ind w:left="1440" w:hanging="360"/>
      </w:pPr>
      <w:rPr>
        <w:rFonts w:ascii="Courier New" w:hAnsi="Courier New" w:hint="default"/>
      </w:rPr>
    </w:lvl>
    <w:lvl w:ilvl="2" w:tplc="CFA0B618">
      <w:numFmt w:val="bullet"/>
      <w:lvlText w:val="o"/>
      <w:lvlJc w:val="left"/>
      <w:pPr>
        <w:tabs>
          <w:tab w:val="num" w:pos="2160"/>
        </w:tabs>
        <w:ind w:left="2160" w:hanging="360"/>
      </w:pPr>
      <w:rPr>
        <w:rFonts w:ascii="Courier New" w:hAnsi="Courier New" w:hint="default"/>
      </w:rPr>
    </w:lvl>
    <w:lvl w:ilvl="3" w:tplc="409E6DF2">
      <w:start w:val="1"/>
      <w:numFmt w:val="bullet"/>
      <w:lvlText w:val=""/>
      <w:lvlJc w:val="left"/>
      <w:pPr>
        <w:tabs>
          <w:tab w:val="num" w:pos="2880"/>
        </w:tabs>
        <w:ind w:left="2880" w:hanging="360"/>
      </w:pPr>
      <w:rPr>
        <w:rFonts w:ascii="Wingdings" w:hAnsi="Wingdings" w:hint="default"/>
      </w:rPr>
    </w:lvl>
    <w:lvl w:ilvl="4" w:tplc="59020A00" w:tentative="1">
      <w:start w:val="1"/>
      <w:numFmt w:val="bullet"/>
      <w:lvlText w:val=""/>
      <w:lvlJc w:val="left"/>
      <w:pPr>
        <w:tabs>
          <w:tab w:val="num" w:pos="3600"/>
        </w:tabs>
        <w:ind w:left="3600" w:hanging="360"/>
      </w:pPr>
      <w:rPr>
        <w:rFonts w:ascii="Wingdings" w:hAnsi="Wingdings" w:hint="default"/>
      </w:rPr>
    </w:lvl>
    <w:lvl w:ilvl="5" w:tplc="DB54D44E" w:tentative="1">
      <w:start w:val="1"/>
      <w:numFmt w:val="bullet"/>
      <w:lvlText w:val=""/>
      <w:lvlJc w:val="left"/>
      <w:pPr>
        <w:tabs>
          <w:tab w:val="num" w:pos="4320"/>
        </w:tabs>
        <w:ind w:left="4320" w:hanging="360"/>
      </w:pPr>
      <w:rPr>
        <w:rFonts w:ascii="Wingdings" w:hAnsi="Wingdings" w:hint="default"/>
      </w:rPr>
    </w:lvl>
    <w:lvl w:ilvl="6" w:tplc="6240A9E6" w:tentative="1">
      <w:start w:val="1"/>
      <w:numFmt w:val="bullet"/>
      <w:lvlText w:val=""/>
      <w:lvlJc w:val="left"/>
      <w:pPr>
        <w:tabs>
          <w:tab w:val="num" w:pos="5040"/>
        </w:tabs>
        <w:ind w:left="5040" w:hanging="360"/>
      </w:pPr>
      <w:rPr>
        <w:rFonts w:ascii="Wingdings" w:hAnsi="Wingdings" w:hint="default"/>
      </w:rPr>
    </w:lvl>
    <w:lvl w:ilvl="7" w:tplc="72ACB71E" w:tentative="1">
      <w:start w:val="1"/>
      <w:numFmt w:val="bullet"/>
      <w:lvlText w:val=""/>
      <w:lvlJc w:val="left"/>
      <w:pPr>
        <w:tabs>
          <w:tab w:val="num" w:pos="5760"/>
        </w:tabs>
        <w:ind w:left="5760" w:hanging="360"/>
      </w:pPr>
      <w:rPr>
        <w:rFonts w:ascii="Wingdings" w:hAnsi="Wingdings" w:hint="default"/>
      </w:rPr>
    </w:lvl>
    <w:lvl w:ilvl="8" w:tplc="81FE502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4B5EB3"/>
    <w:multiLevelType w:val="hybridMultilevel"/>
    <w:tmpl w:val="924E2734"/>
    <w:lvl w:ilvl="0" w:tplc="38129618">
      <w:start w:val="1"/>
      <w:numFmt w:val="bullet"/>
      <w:lvlText w:val=""/>
      <w:lvlJc w:val="left"/>
      <w:pPr>
        <w:tabs>
          <w:tab w:val="num" w:pos="720"/>
        </w:tabs>
        <w:ind w:left="720" w:hanging="360"/>
      </w:pPr>
      <w:rPr>
        <w:rFonts w:ascii="Wingdings" w:hAnsi="Wingdings" w:hint="default"/>
      </w:rPr>
    </w:lvl>
    <w:lvl w:ilvl="1" w:tplc="93EAED88">
      <w:numFmt w:val="bullet"/>
      <w:lvlText w:val=""/>
      <w:lvlJc w:val="left"/>
      <w:pPr>
        <w:tabs>
          <w:tab w:val="num" w:pos="1440"/>
        </w:tabs>
        <w:ind w:left="1440" w:hanging="360"/>
      </w:pPr>
      <w:rPr>
        <w:rFonts w:ascii="Wingdings" w:hAnsi="Wingdings" w:hint="default"/>
      </w:rPr>
    </w:lvl>
    <w:lvl w:ilvl="2" w:tplc="FD80D3EA">
      <w:numFmt w:val="bullet"/>
      <w:lvlText w:val="o"/>
      <w:lvlJc w:val="left"/>
      <w:pPr>
        <w:tabs>
          <w:tab w:val="num" w:pos="2160"/>
        </w:tabs>
        <w:ind w:left="2160" w:hanging="360"/>
      </w:pPr>
      <w:rPr>
        <w:rFonts w:ascii="Courier New" w:hAnsi="Courier New" w:hint="default"/>
      </w:rPr>
    </w:lvl>
    <w:lvl w:ilvl="3" w:tplc="3D5E9D0A" w:tentative="1">
      <w:start w:val="1"/>
      <w:numFmt w:val="bullet"/>
      <w:lvlText w:val=""/>
      <w:lvlJc w:val="left"/>
      <w:pPr>
        <w:tabs>
          <w:tab w:val="num" w:pos="2880"/>
        </w:tabs>
        <w:ind w:left="2880" w:hanging="360"/>
      </w:pPr>
      <w:rPr>
        <w:rFonts w:ascii="Wingdings" w:hAnsi="Wingdings" w:hint="default"/>
      </w:rPr>
    </w:lvl>
    <w:lvl w:ilvl="4" w:tplc="0B16A974" w:tentative="1">
      <w:start w:val="1"/>
      <w:numFmt w:val="bullet"/>
      <w:lvlText w:val=""/>
      <w:lvlJc w:val="left"/>
      <w:pPr>
        <w:tabs>
          <w:tab w:val="num" w:pos="3600"/>
        </w:tabs>
        <w:ind w:left="3600" w:hanging="360"/>
      </w:pPr>
      <w:rPr>
        <w:rFonts w:ascii="Wingdings" w:hAnsi="Wingdings" w:hint="default"/>
      </w:rPr>
    </w:lvl>
    <w:lvl w:ilvl="5" w:tplc="3AD2EF3E" w:tentative="1">
      <w:start w:val="1"/>
      <w:numFmt w:val="bullet"/>
      <w:lvlText w:val=""/>
      <w:lvlJc w:val="left"/>
      <w:pPr>
        <w:tabs>
          <w:tab w:val="num" w:pos="4320"/>
        </w:tabs>
        <w:ind w:left="4320" w:hanging="360"/>
      </w:pPr>
      <w:rPr>
        <w:rFonts w:ascii="Wingdings" w:hAnsi="Wingdings" w:hint="default"/>
      </w:rPr>
    </w:lvl>
    <w:lvl w:ilvl="6" w:tplc="B492DC08" w:tentative="1">
      <w:start w:val="1"/>
      <w:numFmt w:val="bullet"/>
      <w:lvlText w:val=""/>
      <w:lvlJc w:val="left"/>
      <w:pPr>
        <w:tabs>
          <w:tab w:val="num" w:pos="5040"/>
        </w:tabs>
        <w:ind w:left="5040" w:hanging="360"/>
      </w:pPr>
      <w:rPr>
        <w:rFonts w:ascii="Wingdings" w:hAnsi="Wingdings" w:hint="default"/>
      </w:rPr>
    </w:lvl>
    <w:lvl w:ilvl="7" w:tplc="B952F334" w:tentative="1">
      <w:start w:val="1"/>
      <w:numFmt w:val="bullet"/>
      <w:lvlText w:val=""/>
      <w:lvlJc w:val="left"/>
      <w:pPr>
        <w:tabs>
          <w:tab w:val="num" w:pos="5760"/>
        </w:tabs>
        <w:ind w:left="5760" w:hanging="360"/>
      </w:pPr>
      <w:rPr>
        <w:rFonts w:ascii="Wingdings" w:hAnsi="Wingdings" w:hint="default"/>
      </w:rPr>
    </w:lvl>
    <w:lvl w:ilvl="8" w:tplc="AC326F2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6E10BD"/>
    <w:multiLevelType w:val="hybridMultilevel"/>
    <w:tmpl w:val="B84A8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01EE5B88"/>
    <w:lvl w:ilvl="0" w:tplc="E6225090">
      <w:start w:val="1"/>
      <w:numFmt w:val="decimal"/>
      <w:pStyle w:val="Proposal"/>
      <w:suff w:val="space"/>
      <w:lvlText w:val="Proposal %1:"/>
      <w:lvlJc w:val="left"/>
      <w:pPr>
        <w:ind w:left="0" w:firstLine="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447AA"/>
    <w:multiLevelType w:val="hybridMultilevel"/>
    <w:tmpl w:val="2312C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772D10"/>
    <w:multiLevelType w:val="hybridMultilevel"/>
    <w:tmpl w:val="E9F041C2"/>
    <w:lvl w:ilvl="0" w:tplc="0FAEDC22">
      <w:start w:val="1"/>
      <w:numFmt w:val="bullet"/>
      <w:lvlText w:val=""/>
      <w:lvlJc w:val="left"/>
      <w:pPr>
        <w:tabs>
          <w:tab w:val="num" w:pos="720"/>
        </w:tabs>
        <w:ind w:left="720" w:hanging="360"/>
      </w:pPr>
      <w:rPr>
        <w:rFonts w:ascii="Wingdings" w:hAnsi="Wingdings" w:hint="default"/>
      </w:rPr>
    </w:lvl>
    <w:lvl w:ilvl="1" w:tplc="9AFADF2C">
      <w:numFmt w:val="bullet"/>
      <w:lvlText w:val="o"/>
      <w:lvlJc w:val="left"/>
      <w:pPr>
        <w:tabs>
          <w:tab w:val="num" w:pos="1440"/>
        </w:tabs>
        <w:ind w:left="1440" w:hanging="360"/>
      </w:pPr>
      <w:rPr>
        <w:rFonts w:ascii="Courier New" w:hAnsi="Courier New" w:hint="default"/>
      </w:rPr>
    </w:lvl>
    <w:lvl w:ilvl="2" w:tplc="1D78D266">
      <w:start w:val="1"/>
      <w:numFmt w:val="bullet"/>
      <w:lvlText w:val=""/>
      <w:lvlJc w:val="left"/>
      <w:pPr>
        <w:tabs>
          <w:tab w:val="num" w:pos="2160"/>
        </w:tabs>
        <w:ind w:left="2160" w:hanging="360"/>
      </w:pPr>
      <w:rPr>
        <w:rFonts w:ascii="Wingdings" w:hAnsi="Wingdings" w:hint="default"/>
      </w:rPr>
    </w:lvl>
    <w:lvl w:ilvl="3" w:tplc="47A85BF6">
      <w:start w:val="1"/>
      <w:numFmt w:val="bullet"/>
      <w:lvlText w:val=""/>
      <w:lvlJc w:val="left"/>
      <w:pPr>
        <w:tabs>
          <w:tab w:val="num" w:pos="2880"/>
        </w:tabs>
        <w:ind w:left="2880" w:hanging="360"/>
      </w:pPr>
      <w:rPr>
        <w:rFonts w:ascii="Wingdings" w:hAnsi="Wingdings" w:hint="default"/>
      </w:rPr>
    </w:lvl>
    <w:lvl w:ilvl="4" w:tplc="4072B1DE" w:tentative="1">
      <w:start w:val="1"/>
      <w:numFmt w:val="bullet"/>
      <w:lvlText w:val=""/>
      <w:lvlJc w:val="left"/>
      <w:pPr>
        <w:tabs>
          <w:tab w:val="num" w:pos="3600"/>
        </w:tabs>
        <w:ind w:left="3600" w:hanging="360"/>
      </w:pPr>
      <w:rPr>
        <w:rFonts w:ascii="Wingdings" w:hAnsi="Wingdings" w:hint="default"/>
      </w:rPr>
    </w:lvl>
    <w:lvl w:ilvl="5" w:tplc="1302B738" w:tentative="1">
      <w:start w:val="1"/>
      <w:numFmt w:val="bullet"/>
      <w:lvlText w:val=""/>
      <w:lvlJc w:val="left"/>
      <w:pPr>
        <w:tabs>
          <w:tab w:val="num" w:pos="4320"/>
        </w:tabs>
        <w:ind w:left="4320" w:hanging="360"/>
      </w:pPr>
      <w:rPr>
        <w:rFonts w:ascii="Wingdings" w:hAnsi="Wingdings" w:hint="default"/>
      </w:rPr>
    </w:lvl>
    <w:lvl w:ilvl="6" w:tplc="60EE09D6" w:tentative="1">
      <w:start w:val="1"/>
      <w:numFmt w:val="bullet"/>
      <w:lvlText w:val=""/>
      <w:lvlJc w:val="left"/>
      <w:pPr>
        <w:tabs>
          <w:tab w:val="num" w:pos="5040"/>
        </w:tabs>
        <w:ind w:left="5040" w:hanging="360"/>
      </w:pPr>
      <w:rPr>
        <w:rFonts w:ascii="Wingdings" w:hAnsi="Wingdings" w:hint="default"/>
      </w:rPr>
    </w:lvl>
    <w:lvl w:ilvl="7" w:tplc="C81EDD0E" w:tentative="1">
      <w:start w:val="1"/>
      <w:numFmt w:val="bullet"/>
      <w:lvlText w:val=""/>
      <w:lvlJc w:val="left"/>
      <w:pPr>
        <w:tabs>
          <w:tab w:val="num" w:pos="5760"/>
        </w:tabs>
        <w:ind w:left="5760" w:hanging="360"/>
      </w:pPr>
      <w:rPr>
        <w:rFonts w:ascii="Wingdings" w:hAnsi="Wingdings" w:hint="default"/>
      </w:rPr>
    </w:lvl>
    <w:lvl w:ilvl="8" w:tplc="1CF446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CC31328"/>
    <w:multiLevelType w:val="hybridMultilevel"/>
    <w:tmpl w:val="B92086AA"/>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3"/>
  </w:num>
  <w:num w:numId="4">
    <w:abstractNumId w:val="8"/>
  </w:num>
  <w:num w:numId="5">
    <w:abstractNumId w:val="13"/>
  </w:num>
  <w:num w:numId="6">
    <w:abstractNumId w:val="5"/>
  </w:num>
  <w:num w:numId="7">
    <w:abstractNumId w:val="14"/>
  </w:num>
  <w:num w:numId="8">
    <w:abstractNumId w:val="7"/>
  </w:num>
  <w:num w:numId="9">
    <w:abstractNumId w:val="6"/>
  </w:num>
  <w:num w:numId="10">
    <w:abstractNumId w:val="10"/>
  </w:num>
  <w:num w:numId="11">
    <w:abstractNumId w:val="3"/>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3"/>
    <w:lvlOverride w:ilvl="0">
      <w:startOverride w:val="1"/>
    </w:lvlOverride>
  </w:num>
  <w:num w:numId="15">
    <w:abstractNumId w:val="2"/>
  </w:num>
  <w:num w:numId="16">
    <w:abstractNumId w:val="4"/>
  </w:num>
  <w:num w:numId="17">
    <w:abstractNumId w:val="15"/>
  </w:num>
  <w:num w:numId="18">
    <w:abstractNumId w:val="3"/>
    <w:lvlOverride w:ilvl="0">
      <w:startOverride w:val="1"/>
    </w:lvlOverride>
  </w:num>
  <w:num w:numId="19">
    <w:abstractNumId w:val="3"/>
    <w:lvlOverride w:ilvl="0">
      <w:startOverride w:val="1"/>
    </w:lvlOverride>
  </w:num>
  <w:num w:numId="20">
    <w:abstractNumId w:val="9"/>
  </w:num>
  <w:num w:numId="21">
    <w:abstractNumId w:val="0"/>
  </w:num>
  <w:num w:numId="22">
    <w:abstractNumId w:val="1"/>
  </w:num>
  <w:num w:numId="23">
    <w:abstractNumId w:val="3"/>
    <w:lvlOverride w:ilvl="0">
      <w:startOverride w:val="1"/>
    </w:lvlOverride>
  </w:num>
  <w:num w:numId="24">
    <w:abstractNumId w:val="3"/>
    <w:lvlOverride w:ilvl="0">
      <w:startOverride w:val="1"/>
    </w:lvlOverride>
  </w:num>
  <w:num w:numId="25">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07A3"/>
    <w:rsid w:val="00020E07"/>
    <w:rsid w:val="0002379D"/>
    <w:rsid w:val="00023BAB"/>
    <w:rsid w:val="00047370"/>
    <w:rsid w:val="000631BB"/>
    <w:rsid w:val="000674F1"/>
    <w:rsid w:val="00084253"/>
    <w:rsid w:val="00086031"/>
    <w:rsid w:val="00086A1D"/>
    <w:rsid w:val="000915E7"/>
    <w:rsid w:val="000A3A71"/>
    <w:rsid w:val="000A5856"/>
    <w:rsid w:val="000C68F4"/>
    <w:rsid w:val="000D345A"/>
    <w:rsid w:val="000F0B45"/>
    <w:rsid w:val="00106E4B"/>
    <w:rsid w:val="0011360B"/>
    <w:rsid w:val="001175B5"/>
    <w:rsid w:val="001208FC"/>
    <w:rsid w:val="00136B1B"/>
    <w:rsid w:val="00142697"/>
    <w:rsid w:val="001439A6"/>
    <w:rsid w:val="001507F3"/>
    <w:rsid w:val="00160A94"/>
    <w:rsid w:val="001824CD"/>
    <w:rsid w:val="001B7488"/>
    <w:rsid w:val="001C3749"/>
    <w:rsid w:val="001C4440"/>
    <w:rsid w:val="001E3115"/>
    <w:rsid w:val="001F0B11"/>
    <w:rsid w:val="00204E15"/>
    <w:rsid w:val="002140E6"/>
    <w:rsid w:val="00214DBD"/>
    <w:rsid w:val="00221897"/>
    <w:rsid w:val="00222181"/>
    <w:rsid w:val="00222491"/>
    <w:rsid w:val="00223345"/>
    <w:rsid w:val="00231F56"/>
    <w:rsid w:val="00243D6A"/>
    <w:rsid w:val="002517E4"/>
    <w:rsid w:val="0025198E"/>
    <w:rsid w:val="00256403"/>
    <w:rsid w:val="0026337D"/>
    <w:rsid w:val="00264A0E"/>
    <w:rsid w:val="00264A2C"/>
    <w:rsid w:val="0026679C"/>
    <w:rsid w:val="00270627"/>
    <w:rsid w:val="00274204"/>
    <w:rsid w:val="0027571A"/>
    <w:rsid w:val="00280962"/>
    <w:rsid w:val="0028155C"/>
    <w:rsid w:val="002928C5"/>
    <w:rsid w:val="002C7212"/>
    <w:rsid w:val="002D0DD7"/>
    <w:rsid w:val="002E2F7D"/>
    <w:rsid w:val="00312526"/>
    <w:rsid w:val="00312EDF"/>
    <w:rsid w:val="00314027"/>
    <w:rsid w:val="00327247"/>
    <w:rsid w:val="00327B16"/>
    <w:rsid w:val="0033163E"/>
    <w:rsid w:val="00332A2F"/>
    <w:rsid w:val="00340369"/>
    <w:rsid w:val="00346C56"/>
    <w:rsid w:val="00366E98"/>
    <w:rsid w:val="003742D3"/>
    <w:rsid w:val="00375269"/>
    <w:rsid w:val="00386A48"/>
    <w:rsid w:val="0038762B"/>
    <w:rsid w:val="00390076"/>
    <w:rsid w:val="00394F1A"/>
    <w:rsid w:val="003955D1"/>
    <w:rsid w:val="00396C7C"/>
    <w:rsid w:val="00397117"/>
    <w:rsid w:val="00397596"/>
    <w:rsid w:val="003A518C"/>
    <w:rsid w:val="003A6C47"/>
    <w:rsid w:val="003B1587"/>
    <w:rsid w:val="003B3CB8"/>
    <w:rsid w:val="003B7FF3"/>
    <w:rsid w:val="003E6D10"/>
    <w:rsid w:val="003E7958"/>
    <w:rsid w:val="003F55A4"/>
    <w:rsid w:val="003F64B7"/>
    <w:rsid w:val="003F6C0B"/>
    <w:rsid w:val="003F7093"/>
    <w:rsid w:val="00401A10"/>
    <w:rsid w:val="00416BDF"/>
    <w:rsid w:val="004237AF"/>
    <w:rsid w:val="0042659A"/>
    <w:rsid w:val="00430809"/>
    <w:rsid w:val="004308FF"/>
    <w:rsid w:val="0043491A"/>
    <w:rsid w:val="0044619A"/>
    <w:rsid w:val="00452050"/>
    <w:rsid w:val="0045261D"/>
    <w:rsid w:val="004575B7"/>
    <w:rsid w:val="00483DF0"/>
    <w:rsid w:val="004842BC"/>
    <w:rsid w:val="00491DFC"/>
    <w:rsid w:val="00494916"/>
    <w:rsid w:val="004A696D"/>
    <w:rsid w:val="004B0015"/>
    <w:rsid w:val="004B0938"/>
    <w:rsid w:val="004B25B2"/>
    <w:rsid w:val="004C1744"/>
    <w:rsid w:val="004C515A"/>
    <w:rsid w:val="004C607D"/>
    <w:rsid w:val="004C739A"/>
    <w:rsid w:val="00517C7B"/>
    <w:rsid w:val="00525EDA"/>
    <w:rsid w:val="005303A3"/>
    <w:rsid w:val="00532969"/>
    <w:rsid w:val="00536058"/>
    <w:rsid w:val="00553E20"/>
    <w:rsid w:val="00567544"/>
    <w:rsid w:val="0057644A"/>
    <w:rsid w:val="00576D52"/>
    <w:rsid w:val="00577917"/>
    <w:rsid w:val="00583DF4"/>
    <w:rsid w:val="005C3579"/>
    <w:rsid w:val="005C5511"/>
    <w:rsid w:val="005D0C23"/>
    <w:rsid w:val="005D7B80"/>
    <w:rsid w:val="005D7F6A"/>
    <w:rsid w:val="005E0EAC"/>
    <w:rsid w:val="005F3786"/>
    <w:rsid w:val="005F48AC"/>
    <w:rsid w:val="00601C0E"/>
    <w:rsid w:val="006153C2"/>
    <w:rsid w:val="00616955"/>
    <w:rsid w:val="0062235E"/>
    <w:rsid w:val="00624A59"/>
    <w:rsid w:val="00626C53"/>
    <w:rsid w:val="0063536C"/>
    <w:rsid w:val="0063779B"/>
    <w:rsid w:val="00637807"/>
    <w:rsid w:val="00650955"/>
    <w:rsid w:val="006654A8"/>
    <w:rsid w:val="00684D65"/>
    <w:rsid w:val="00686719"/>
    <w:rsid w:val="006A6EA3"/>
    <w:rsid w:val="006A7A1E"/>
    <w:rsid w:val="006B64A3"/>
    <w:rsid w:val="006B7BB4"/>
    <w:rsid w:val="007054F0"/>
    <w:rsid w:val="00711ED1"/>
    <w:rsid w:val="007231BD"/>
    <w:rsid w:val="0072378A"/>
    <w:rsid w:val="00723859"/>
    <w:rsid w:val="00724F2D"/>
    <w:rsid w:val="00733272"/>
    <w:rsid w:val="00740760"/>
    <w:rsid w:val="00741B45"/>
    <w:rsid w:val="0074608A"/>
    <w:rsid w:val="007574AD"/>
    <w:rsid w:val="0076674F"/>
    <w:rsid w:val="00772BA9"/>
    <w:rsid w:val="00775C27"/>
    <w:rsid w:val="00783EE1"/>
    <w:rsid w:val="00786759"/>
    <w:rsid w:val="007970AF"/>
    <w:rsid w:val="007A67F9"/>
    <w:rsid w:val="007B61F6"/>
    <w:rsid w:val="007C4349"/>
    <w:rsid w:val="007D005A"/>
    <w:rsid w:val="007D050C"/>
    <w:rsid w:val="007D2632"/>
    <w:rsid w:val="007D37D3"/>
    <w:rsid w:val="007D6D0D"/>
    <w:rsid w:val="007E126B"/>
    <w:rsid w:val="007E26E7"/>
    <w:rsid w:val="007E6E59"/>
    <w:rsid w:val="007F27B1"/>
    <w:rsid w:val="008041B1"/>
    <w:rsid w:val="00804C38"/>
    <w:rsid w:val="00810CF0"/>
    <w:rsid w:val="00825BC9"/>
    <w:rsid w:val="00846F6F"/>
    <w:rsid w:val="00847B68"/>
    <w:rsid w:val="00864A46"/>
    <w:rsid w:val="008664AE"/>
    <w:rsid w:val="008727FE"/>
    <w:rsid w:val="00872F2C"/>
    <w:rsid w:val="00874ED9"/>
    <w:rsid w:val="00885444"/>
    <w:rsid w:val="00896047"/>
    <w:rsid w:val="008A7439"/>
    <w:rsid w:val="008B5B0F"/>
    <w:rsid w:val="008C3DD3"/>
    <w:rsid w:val="008C66CA"/>
    <w:rsid w:val="008C70FA"/>
    <w:rsid w:val="008E2E9E"/>
    <w:rsid w:val="008E50C2"/>
    <w:rsid w:val="008F00E7"/>
    <w:rsid w:val="00906111"/>
    <w:rsid w:val="00910DCD"/>
    <w:rsid w:val="00915630"/>
    <w:rsid w:val="009163A1"/>
    <w:rsid w:val="009231D2"/>
    <w:rsid w:val="00923454"/>
    <w:rsid w:val="009466A7"/>
    <w:rsid w:val="009548AF"/>
    <w:rsid w:val="0095517A"/>
    <w:rsid w:val="009557F1"/>
    <w:rsid w:val="009614E1"/>
    <w:rsid w:val="00963CE4"/>
    <w:rsid w:val="00976E5C"/>
    <w:rsid w:val="00983BC2"/>
    <w:rsid w:val="00984EDF"/>
    <w:rsid w:val="0099790B"/>
    <w:rsid w:val="009A0F65"/>
    <w:rsid w:val="009A4BD9"/>
    <w:rsid w:val="009B05BD"/>
    <w:rsid w:val="009B3709"/>
    <w:rsid w:val="009C2E19"/>
    <w:rsid w:val="009E4EFB"/>
    <w:rsid w:val="00A00C53"/>
    <w:rsid w:val="00A1234D"/>
    <w:rsid w:val="00A123A9"/>
    <w:rsid w:val="00A220B3"/>
    <w:rsid w:val="00A3084A"/>
    <w:rsid w:val="00A3536B"/>
    <w:rsid w:val="00A4708B"/>
    <w:rsid w:val="00A56475"/>
    <w:rsid w:val="00A62D36"/>
    <w:rsid w:val="00A6690E"/>
    <w:rsid w:val="00A70F98"/>
    <w:rsid w:val="00A73ABD"/>
    <w:rsid w:val="00A80BB8"/>
    <w:rsid w:val="00A85837"/>
    <w:rsid w:val="00A866FD"/>
    <w:rsid w:val="00A9559C"/>
    <w:rsid w:val="00AA3E3D"/>
    <w:rsid w:val="00AA488B"/>
    <w:rsid w:val="00AC2626"/>
    <w:rsid w:val="00AC5345"/>
    <w:rsid w:val="00AC7A4E"/>
    <w:rsid w:val="00AD1D49"/>
    <w:rsid w:val="00AF5146"/>
    <w:rsid w:val="00B30C97"/>
    <w:rsid w:val="00B4139B"/>
    <w:rsid w:val="00B41D7D"/>
    <w:rsid w:val="00B44E1C"/>
    <w:rsid w:val="00B53B5B"/>
    <w:rsid w:val="00B57BBD"/>
    <w:rsid w:val="00B64841"/>
    <w:rsid w:val="00B71A54"/>
    <w:rsid w:val="00B759EA"/>
    <w:rsid w:val="00B77F2E"/>
    <w:rsid w:val="00B90267"/>
    <w:rsid w:val="00B9140F"/>
    <w:rsid w:val="00BA204D"/>
    <w:rsid w:val="00BA7304"/>
    <w:rsid w:val="00BB2F91"/>
    <w:rsid w:val="00BB67A2"/>
    <w:rsid w:val="00BC014F"/>
    <w:rsid w:val="00BC4DE3"/>
    <w:rsid w:val="00BD34D5"/>
    <w:rsid w:val="00BE7E47"/>
    <w:rsid w:val="00C006CD"/>
    <w:rsid w:val="00C00DCE"/>
    <w:rsid w:val="00C014C9"/>
    <w:rsid w:val="00C03058"/>
    <w:rsid w:val="00C06889"/>
    <w:rsid w:val="00C3518F"/>
    <w:rsid w:val="00C442B5"/>
    <w:rsid w:val="00C44D88"/>
    <w:rsid w:val="00C55A77"/>
    <w:rsid w:val="00C57746"/>
    <w:rsid w:val="00C60CB5"/>
    <w:rsid w:val="00C62CC4"/>
    <w:rsid w:val="00C663FA"/>
    <w:rsid w:val="00C71D5F"/>
    <w:rsid w:val="00C76055"/>
    <w:rsid w:val="00C82FA1"/>
    <w:rsid w:val="00C94719"/>
    <w:rsid w:val="00CB0527"/>
    <w:rsid w:val="00CB3DD0"/>
    <w:rsid w:val="00CB4AD4"/>
    <w:rsid w:val="00CB4E1F"/>
    <w:rsid w:val="00CB5BC2"/>
    <w:rsid w:val="00CC519B"/>
    <w:rsid w:val="00CD2D65"/>
    <w:rsid w:val="00CD7A7A"/>
    <w:rsid w:val="00CF4E89"/>
    <w:rsid w:val="00CF77FF"/>
    <w:rsid w:val="00D13468"/>
    <w:rsid w:val="00D13527"/>
    <w:rsid w:val="00D14BDA"/>
    <w:rsid w:val="00D257D1"/>
    <w:rsid w:val="00D346A5"/>
    <w:rsid w:val="00D356C4"/>
    <w:rsid w:val="00D36EFF"/>
    <w:rsid w:val="00D46BD4"/>
    <w:rsid w:val="00D4790B"/>
    <w:rsid w:val="00D53400"/>
    <w:rsid w:val="00D558C8"/>
    <w:rsid w:val="00D72F62"/>
    <w:rsid w:val="00D75521"/>
    <w:rsid w:val="00D77231"/>
    <w:rsid w:val="00D81F6C"/>
    <w:rsid w:val="00D87106"/>
    <w:rsid w:val="00D90964"/>
    <w:rsid w:val="00DA0A73"/>
    <w:rsid w:val="00DA1D78"/>
    <w:rsid w:val="00DA25CB"/>
    <w:rsid w:val="00DA38C9"/>
    <w:rsid w:val="00DA4097"/>
    <w:rsid w:val="00DA5959"/>
    <w:rsid w:val="00DC122D"/>
    <w:rsid w:val="00DC15D7"/>
    <w:rsid w:val="00DC4085"/>
    <w:rsid w:val="00DD02F4"/>
    <w:rsid w:val="00DD1BB2"/>
    <w:rsid w:val="00DD4408"/>
    <w:rsid w:val="00DE26CF"/>
    <w:rsid w:val="00DE77A7"/>
    <w:rsid w:val="00DF2C0D"/>
    <w:rsid w:val="00DF2FBF"/>
    <w:rsid w:val="00E14775"/>
    <w:rsid w:val="00E23F01"/>
    <w:rsid w:val="00E25220"/>
    <w:rsid w:val="00E35FF3"/>
    <w:rsid w:val="00E375A2"/>
    <w:rsid w:val="00E37A4D"/>
    <w:rsid w:val="00E4146A"/>
    <w:rsid w:val="00E57A0C"/>
    <w:rsid w:val="00E6511D"/>
    <w:rsid w:val="00E74894"/>
    <w:rsid w:val="00E77C55"/>
    <w:rsid w:val="00E77E8A"/>
    <w:rsid w:val="00E8060F"/>
    <w:rsid w:val="00E8582B"/>
    <w:rsid w:val="00EB13C2"/>
    <w:rsid w:val="00EB2E04"/>
    <w:rsid w:val="00EB5E6D"/>
    <w:rsid w:val="00EB72E6"/>
    <w:rsid w:val="00EC7ECD"/>
    <w:rsid w:val="00ED077D"/>
    <w:rsid w:val="00ED59D7"/>
    <w:rsid w:val="00EE1B16"/>
    <w:rsid w:val="00EF0103"/>
    <w:rsid w:val="00EF27CF"/>
    <w:rsid w:val="00F126C1"/>
    <w:rsid w:val="00F12E3B"/>
    <w:rsid w:val="00F14EA8"/>
    <w:rsid w:val="00F17801"/>
    <w:rsid w:val="00F17E00"/>
    <w:rsid w:val="00F20EB8"/>
    <w:rsid w:val="00F22F40"/>
    <w:rsid w:val="00F237C2"/>
    <w:rsid w:val="00F31D9F"/>
    <w:rsid w:val="00F50497"/>
    <w:rsid w:val="00F61F8B"/>
    <w:rsid w:val="00F63240"/>
    <w:rsid w:val="00F96CCE"/>
    <w:rsid w:val="00FA3CE5"/>
    <w:rsid w:val="00FA7642"/>
    <w:rsid w:val="00FA7696"/>
    <w:rsid w:val="00FB172E"/>
    <w:rsid w:val="00FB1D3C"/>
    <w:rsid w:val="00FB5658"/>
    <w:rsid w:val="00FC34C6"/>
    <w:rsid w:val="00FC60C5"/>
    <w:rsid w:val="00FD4842"/>
    <w:rsid w:val="00FE0347"/>
    <w:rsid w:val="00FE1AEA"/>
    <w:rsid w:val="00FF2AC1"/>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38462"/>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BC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character" w:styleId="af3">
    <w:name w:val="annotation reference"/>
    <w:basedOn w:val="a0"/>
    <w:uiPriority w:val="99"/>
    <w:semiHidden/>
    <w:unhideWhenUsed/>
    <w:rsid w:val="005F48AC"/>
    <w:rPr>
      <w:sz w:val="21"/>
      <w:szCs w:val="21"/>
    </w:rPr>
  </w:style>
  <w:style w:type="paragraph" w:styleId="af4">
    <w:name w:val="annotation text"/>
    <w:basedOn w:val="a"/>
    <w:link w:val="Char7"/>
    <w:uiPriority w:val="99"/>
    <w:semiHidden/>
    <w:unhideWhenUsed/>
    <w:rsid w:val="005F48AC"/>
  </w:style>
  <w:style w:type="character" w:customStyle="1" w:styleId="Char7">
    <w:name w:val="批注文字 Char"/>
    <w:basedOn w:val="a0"/>
    <w:link w:val="af4"/>
    <w:uiPriority w:val="99"/>
    <w:semiHidden/>
    <w:rsid w:val="005F48AC"/>
    <w:rPr>
      <w:rFonts w:ascii="Times New Roman" w:hAnsi="Times New Roman"/>
      <w:lang w:val="en-GB" w:eastAsia="en-US"/>
    </w:rPr>
  </w:style>
  <w:style w:type="paragraph" w:styleId="af5">
    <w:name w:val="annotation subject"/>
    <w:basedOn w:val="af4"/>
    <w:next w:val="af4"/>
    <w:link w:val="Char8"/>
    <w:uiPriority w:val="99"/>
    <w:semiHidden/>
    <w:unhideWhenUsed/>
    <w:rsid w:val="005F48AC"/>
    <w:rPr>
      <w:b/>
      <w:bCs/>
    </w:rPr>
  </w:style>
  <w:style w:type="character" w:customStyle="1" w:styleId="Char8">
    <w:name w:val="批注主题 Char"/>
    <w:basedOn w:val="Char7"/>
    <w:link w:val="af5"/>
    <w:uiPriority w:val="99"/>
    <w:semiHidden/>
    <w:rsid w:val="005F48A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222.vsd"/><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1.vsd"/><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553B9-A25C-4820-B1EF-357DE25C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2268</TotalTime>
  <Pages>5</Pages>
  <Words>785</Words>
  <Characters>4475</Characters>
  <Application>Microsoft Office Word</Application>
  <DocSecurity>0</DocSecurity>
  <Lines>37</Lines>
  <Paragraphs>10</Paragraphs>
  <ScaleCrop>false</ScaleCrop>
  <Company>Huawei Technologies Co.,Ltd.</Company>
  <LinksUpToDate>false</LinksUpToDate>
  <CharactersWithSpaces>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78</cp:revision>
  <dcterms:created xsi:type="dcterms:W3CDTF">2021-01-11T12:36:00Z</dcterms:created>
  <dcterms:modified xsi:type="dcterms:W3CDTF">2021-10-22T13:35:00Z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(3)hbknQPD/XOnIHrPKgCVbUlF57j0PU5ngnyMOecKhswgYk+a5M003c6W8vXPDFEUGnrFp0Tp0
jWqW5ryZPcl9g5ZiTXlTorOJ0Uogxt//2pOONVUOFR79LVGJLYq001VfEG5kstaPn7UPDLj3
+oV3sYNnWqG3me1ZqnOXOn5yN4x29VKv2S3L60z+JB1KmkFc2vYbk77UHniJZ8Sisha++alZ
GC9qW+0m15HK7n7iYH</vt:lpwstr>
  </property>
  <property fmtid="{D5CDD505-2E9C-101B-9397-08002B2CF9AE}" pid="3" name="_2015_ms_pID_7253431">
    <vt:lpwstr>pG+M73sGrbjNlj/Ikr8M5/37PKrob13Pdlh+7+u5UL/JEQ+x9qE6SS
rZMwItez/j1nmastgBNCbychlbnX58JvSYHx77jKiWrnsGVnQiY9EMllMDzKMWMZ/VKH8jOp
HFH4+UghqVaD3ERmtSfVjTVzOCJxSMag7A6H1bH1b9KtlkqOMHfoXNgN1zrSjdrrR7cmlB4s
urWd6SW6i91K56Lh2jf9LniGNRl9/IKBae/t</vt:lpwstr>
  </property>
  <property fmtid="{D5CDD505-2E9C-101B-9397-08002B2CF9AE}" pid="4" name="_2015_ms_pID_7253432">
    <vt:lpwstr>CQFGAd1TGSeydVdOFf6Ia5A=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1634909693</vt:lpwstr>
  </property>
</Properties>
</file>